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42C49A" w14:textId="75AFA7E0" w:rsidR="00C56D29" w:rsidRDefault="00C56D29" w:rsidP="00B34B2A">
      <w:pPr>
        <w:rPr>
          <w:rFonts w:cs="Times New Roman"/>
          <w:b/>
          <w:caps/>
          <w:color w:val="0095D5"/>
          <w:szCs w:val="20"/>
          <w:lang w:eastAsia="x-none"/>
        </w:rPr>
      </w:pPr>
      <w:r>
        <w:rPr>
          <w:rFonts w:cs="Times New Roman"/>
          <w:b/>
          <w:caps/>
          <w:color w:val="0095D5"/>
          <w:szCs w:val="20"/>
          <w:lang w:eastAsia="x-none"/>
        </w:rPr>
        <w:t>ENJOY YOUR GAMING TO THE FULL</w:t>
      </w:r>
      <w:r w:rsidR="00DC3E00">
        <w:rPr>
          <w:rFonts w:cs="Times New Roman"/>
          <w:b/>
          <w:caps/>
          <w:color w:val="0095D5"/>
          <w:szCs w:val="20"/>
          <w:lang w:eastAsia="x-none"/>
        </w:rPr>
        <w:t>est</w:t>
      </w:r>
    </w:p>
    <w:p w14:paraId="46B39B17" w14:textId="704982E7" w:rsidR="00EE044E" w:rsidRPr="00EE044E" w:rsidRDefault="00EE044E" w:rsidP="00EE044E">
      <w:pPr>
        <w:rPr>
          <w:b/>
          <w:noProof/>
        </w:rPr>
      </w:pPr>
      <w:r w:rsidRPr="00EE044E">
        <w:rPr>
          <w:b/>
          <w:noProof/>
        </w:rPr>
        <w:t>Sennheiser introduces its</w:t>
      </w:r>
      <w:r>
        <w:rPr>
          <w:b/>
          <w:noProof/>
        </w:rPr>
        <w:t xml:space="preserve"> new 7.1 surround sound gaming headset GSP 550</w:t>
      </w:r>
    </w:p>
    <w:p w14:paraId="620BA602" w14:textId="77777777" w:rsidR="00FC789D" w:rsidRDefault="00FC789D" w:rsidP="008F76B3"/>
    <w:p w14:paraId="1092B7E6" w14:textId="099EB471" w:rsidR="00B34B2A" w:rsidRPr="00B34B2A" w:rsidRDefault="00EE044E" w:rsidP="00B34B2A">
      <w:pPr>
        <w:rPr>
          <w:noProof/>
        </w:rPr>
      </w:pPr>
      <w:proofErr w:type="spellStart"/>
      <w:r w:rsidRPr="00B51551">
        <w:rPr>
          <w:b/>
          <w:i/>
        </w:rPr>
        <w:t>Ballerup</w:t>
      </w:r>
      <w:proofErr w:type="spellEnd"/>
      <w:r w:rsidR="003F766E">
        <w:rPr>
          <w:b/>
          <w:i/>
        </w:rPr>
        <w:t>/London</w:t>
      </w:r>
      <w:r w:rsidR="002422BC" w:rsidRPr="00B51551">
        <w:rPr>
          <w:b/>
          <w:i/>
        </w:rPr>
        <w:t xml:space="preserve">, </w:t>
      </w:r>
      <w:r w:rsidR="00E608CC">
        <w:rPr>
          <w:b/>
          <w:i/>
        </w:rPr>
        <w:t>September 9</w:t>
      </w:r>
      <w:r w:rsidR="00631852" w:rsidRPr="00B51551">
        <w:rPr>
          <w:b/>
          <w:i/>
        </w:rPr>
        <w:t xml:space="preserve">, </w:t>
      </w:r>
      <w:r w:rsidR="008F76B3" w:rsidRPr="00B51551">
        <w:rPr>
          <w:b/>
          <w:i/>
        </w:rPr>
        <w:t>201</w:t>
      </w:r>
      <w:r w:rsidR="002422BC" w:rsidRPr="00B51551">
        <w:rPr>
          <w:b/>
          <w:i/>
        </w:rPr>
        <w:t>8</w:t>
      </w:r>
      <w:r w:rsidR="008F76B3" w:rsidRPr="00B51551">
        <w:rPr>
          <w:b/>
        </w:rPr>
        <w:t xml:space="preserve"> –</w:t>
      </w:r>
      <w:r w:rsidR="006F29A5">
        <w:rPr>
          <w:b/>
        </w:rPr>
        <w:t xml:space="preserve"> </w:t>
      </w:r>
      <w:r w:rsidR="00B34B2A" w:rsidRPr="00B34B2A">
        <w:rPr>
          <w:b/>
          <w:noProof/>
        </w:rPr>
        <w:t xml:space="preserve">Your gaming world just got bigger: With its thrillingly expansive surround sound, Sennheiser’s new GSP 550 headset lets you experience your games as never before. The audio specialist’s new </w:t>
      </w:r>
      <w:r w:rsidR="00FC3504">
        <w:rPr>
          <w:b/>
          <w:noProof/>
        </w:rPr>
        <w:t xml:space="preserve">high-end </w:t>
      </w:r>
      <w:r w:rsidR="00B34B2A" w:rsidRPr="00B34B2A">
        <w:rPr>
          <w:b/>
          <w:noProof/>
        </w:rPr>
        <w:t xml:space="preserve">open acoustic headset for PC gaming features </w:t>
      </w:r>
      <w:r w:rsidR="00391D7A">
        <w:rPr>
          <w:b/>
          <w:noProof/>
        </w:rPr>
        <w:t>a truly enveloping</w:t>
      </w:r>
      <w:r w:rsidR="00B34B2A" w:rsidRPr="00B34B2A">
        <w:rPr>
          <w:b/>
          <w:noProof/>
        </w:rPr>
        <w:t xml:space="preserve"> 7.1 Dolby Surround Sound, with incredibly natural and </w:t>
      </w:r>
      <w:r w:rsidR="00391D7A">
        <w:rPr>
          <w:b/>
          <w:noProof/>
        </w:rPr>
        <w:t>high-fidelity</w:t>
      </w:r>
      <w:r w:rsidR="00B34B2A" w:rsidRPr="00B34B2A">
        <w:rPr>
          <w:b/>
          <w:noProof/>
        </w:rPr>
        <w:t xml:space="preserve"> audio, improved microphone performance, and increased comfort and durability. </w:t>
      </w:r>
    </w:p>
    <w:p w14:paraId="14F7A3FE" w14:textId="77777777" w:rsidR="00FC3504" w:rsidRDefault="00FC3504" w:rsidP="00B34B2A">
      <w:pPr>
        <w:rPr>
          <w:noProof/>
        </w:rPr>
      </w:pPr>
    </w:p>
    <w:p w14:paraId="26D08781" w14:textId="652EDA13" w:rsidR="00B35B73" w:rsidRDefault="00F12842" w:rsidP="00ED6ABA">
      <w:pPr>
        <w:rPr>
          <w:szCs w:val="18"/>
        </w:rPr>
      </w:pPr>
      <w:r w:rsidRPr="00EE6CEC">
        <w:rPr>
          <w:rFonts w:cs="Helvetica"/>
          <w:color w:val="1A1A1A"/>
        </w:rPr>
        <w:t xml:space="preserve">The GSP 550 </w:t>
      </w:r>
      <w:r w:rsidR="00C56D29" w:rsidRPr="00EE6CEC">
        <w:rPr>
          <w:rFonts w:cs="Helvetica"/>
          <w:color w:val="1A1A1A"/>
        </w:rPr>
        <w:t>delivers</w:t>
      </w:r>
      <w:r w:rsidRPr="00EE6CEC">
        <w:rPr>
          <w:rFonts w:cs="Helvetica"/>
          <w:color w:val="1A1A1A"/>
        </w:rPr>
        <w:t xml:space="preserve"> </w:t>
      </w:r>
      <w:r w:rsidRPr="00EE6CEC">
        <w:rPr>
          <w:rFonts w:cs="Helvetica"/>
        </w:rPr>
        <w:t>a remarkable gaming experience: w</w:t>
      </w:r>
      <w:r w:rsidRPr="00EE6CEC">
        <w:rPr>
          <w:szCs w:val="18"/>
        </w:rPr>
        <w:t xml:space="preserve">ith a </w:t>
      </w:r>
      <w:r w:rsidR="00FC3504" w:rsidRPr="00EE6CEC">
        <w:rPr>
          <w:szCs w:val="18"/>
        </w:rPr>
        <w:t>perfect combination of Sennheiser</w:t>
      </w:r>
      <w:r w:rsidR="006A5EDB" w:rsidRPr="00EE6CEC">
        <w:rPr>
          <w:szCs w:val="18"/>
        </w:rPr>
        <w:t xml:space="preserve">´s unmatched </w:t>
      </w:r>
      <w:r w:rsidR="00FC3504" w:rsidRPr="00EE6CEC">
        <w:rPr>
          <w:szCs w:val="18"/>
        </w:rPr>
        <w:t>high</w:t>
      </w:r>
      <w:r w:rsidR="00017438" w:rsidRPr="00EE6CEC">
        <w:rPr>
          <w:szCs w:val="18"/>
        </w:rPr>
        <w:t>-</w:t>
      </w:r>
      <w:r w:rsidR="00FC3504" w:rsidRPr="00EE6CEC">
        <w:rPr>
          <w:szCs w:val="18"/>
        </w:rPr>
        <w:t xml:space="preserve">fidelity audio and 7.1 Dolby surround sound. </w:t>
      </w:r>
      <w:r w:rsidR="00B35B73" w:rsidRPr="00EE6CEC">
        <w:rPr>
          <w:szCs w:val="18"/>
        </w:rPr>
        <w:t>Featuring a proprietary open speaker system from audio specialist Sennheiser it delivers a natural sound performance that balances excellent clarity with enhanced low frequency response that adds excitement to your gaming experience</w:t>
      </w:r>
      <w:r w:rsidR="0037082C" w:rsidRPr="00EE6CEC">
        <w:rPr>
          <w:szCs w:val="18"/>
        </w:rPr>
        <w:t xml:space="preserve"> while Dolby 7.1 surround sound creates an expanded soundstage.</w:t>
      </w:r>
      <w:r w:rsidR="00B35B73" w:rsidRPr="00EE6CEC">
        <w:rPr>
          <w:szCs w:val="18"/>
        </w:rPr>
        <w:t xml:space="preserve"> </w:t>
      </w:r>
      <w:r w:rsidR="006A5EDB" w:rsidRPr="00EE6CEC">
        <w:rPr>
          <w:szCs w:val="18"/>
        </w:rPr>
        <w:t>The open acoustic</w:t>
      </w:r>
      <w:r w:rsidR="00FC3504" w:rsidRPr="00EE6CEC">
        <w:rPr>
          <w:szCs w:val="18"/>
        </w:rPr>
        <w:t xml:space="preserve"> design features </w:t>
      </w:r>
      <w:r w:rsidR="00B35B73" w:rsidRPr="00EE6CEC">
        <w:rPr>
          <w:szCs w:val="18"/>
        </w:rPr>
        <w:t xml:space="preserve">specially positioned speakers within the ear cups that channel the sound directly into the ears. </w:t>
      </w:r>
    </w:p>
    <w:p w14:paraId="5A2B46A6" w14:textId="77777777" w:rsidR="000E363E" w:rsidRDefault="000E363E" w:rsidP="00ED6ABA">
      <w:pPr>
        <w:rPr>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3407"/>
        <w:gridCol w:w="4463"/>
      </w:tblGrid>
      <w:tr w:rsidR="000E363E" w:rsidRPr="0090210B" w14:paraId="5463D754" w14:textId="77777777" w:rsidTr="00357B47">
        <w:tc>
          <w:tcPr>
            <w:tcW w:w="3407" w:type="dxa"/>
          </w:tcPr>
          <w:p w14:paraId="017A7F4A" w14:textId="6556C054" w:rsidR="000E363E" w:rsidRDefault="000E363E" w:rsidP="00357B47">
            <w:r>
              <w:rPr>
                <w:noProof/>
                <w:lang w:val="de-DE" w:eastAsia="de-DE"/>
              </w:rPr>
              <w:drawing>
                <wp:inline distT="0" distB="0" distL="0" distR="0" wp14:anchorId="604711F8" wp14:editId="149A636C">
                  <wp:extent cx="1617499" cy="2160000"/>
                  <wp:effectExtent l="0" t="0" r="1905" b="0"/>
                  <wp:docPr id="15" name="Grafik 15" descr="K:\DKKORGA-Sennheiser\2018\02_SeCom\01_Gaming\02_Pressemitteilungen\03_GSP 550\Bilder\GSP550_Explosion_RGB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DKKORGA-Sennheiser\2018\02_SeCom\01_Gaming\02_Pressemitteilungen\03_GSP 550\Bilder\GSP550_Explosion_RGB_red.jpg"/>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1617499" cy="2160000"/>
                          </a:xfrm>
                          <a:prstGeom prst="rect">
                            <a:avLst/>
                          </a:prstGeom>
                          <a:noFill/>
                          <a:ln>
                            <a:noFill/>
                          </a:ln>
                        </pic:spPr>
                      </pic:pic>
                    </a:graphicData>
                  </a:graphic>
                </wp:inline>
              </w:drawing>
            </w:r>
          </w:p>
        </w:tc>
        <w:tc>
          <w:tcPr>
            <w:tcW w:w="4463" w:type="dxa"/>
          </w:tcPr>
          <w:p w14:paraId="5371EB7C" w14:textId="59E5742B" w:rsidR="000E363E" w:rsidRPr="0090210B" w:rsidRDefault="000E363E" w:rsidP="00357B47">
            <w:pPr>
              <w:pStyle w:val="Caption"/>
              <w:spacing w:line="240" w:lineRule="auto"/>
            </w:pPr>
            <w:r w:rsidRPr="000E363E">
              <w:t>The GSP 550 delivers a remarkable gaming experience: with a perfect combination of Sennheiser´s unmatched high-fidelity audio and 7.1 Dolby surround sound.</w:t>
            </w:r>
          </w:p>
        </w:tc>
      </w:tr>
    </w:tbl>
    <w:p w14:paraId="3136B6F6" w14:textId="08AEE154" w:rsidR="00ED6ABA" w:rsidRPr="00B34B2A" w:rsidRDefault="00F12842" w:rsidP="00ED6ABA">
      <w:pPr>
        <w:rPr>
          <w:noProof/>
        </w:rPr>
      </w:pPr>
      <w:r w:rsidRPr="00017438">
        <w:rPr>
          <w:rFonts w:cs="Helvetica"/>
        </w:rPr>
        <w:t>The GSP 550 gaming headset is paired with a sleek and intuitive Surround Dongle, designed to optimize the sound experience at a single click of its Dolby button.</w:t>
      </w:r>
      <w:r w:rsidR="00ED6ABA" w:rsidRPr="00ED6ABA">
        <w:rPr>
          <w:noProof/>
        </w:rPr>
        <w:t xml:space="preserve"> </w:t>
      </w:r>
      <w:r w:rsidR="0037082C">
        <w:rPr>
          <w:noProof/>
        </w:rPr>
        <w:t>The intuitive</w:t>
      </w:r>
      <w:r w:rsidR="00B35B73">
        <w:rPr>
          <w:noProof/>
        </w:rPr>
        <w:t xml:space="preserve"> </w:t>
      </w:r>
      <w:r w:rsidR="00ED6ABA" w:rsidRPr="00B34B2A">
        <w:rPr>
          <w:noProof/>
        </w:rPr>
        <w:t>PC software also lets you shape and customize your sound experience, with different surround sound modes and four equalizer settings for gaming, esport, music and an off setting which gives a neutral sound performance.</w:t>
      </w:r>
    </w:p>
    <w:p w14:paraId="6635A2A7" w14:textId="77777777" w:rsidR="00F12842" w:rsidRDefault="00F12842" w:rsidP="00966839">
      <w:pPr>
        <w:rPr>
          <w:color w:val="FF0000"/>
          <w:szCs w:val="1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3407"/>
        <w:gridCol w:w="4463"/>
      </w:tblGrid>
      <w:tr w:rsidR="000E363E" w:rsidRPr="0090210B" w14:paraId="6DD9EB8E" w14:textId="77777777" w:rsidTr="00357B47">
        <w:tc>
          <w:tcPr>
            <w:tcW w:w="3407" w:type="dxa"/>
          </w:tcPr>
          <w:p w14:paraId="2C6E0C86" w14:textId="77777777" w:rsidR="000E363E" w:rsidRDefault="000E363E" w:rsidP="00357B47">
            <w:r>
              <w:rPr>
                <w:noProof/>
                <w:lang w:val="de-DE" w:eastAsia="de-DE"/>
              </w:rPr>
              <w:lastRenderedPageBreak/>
              <w:drawing>
                <wp:inline distT="0" distB="0" distL="0" distR="0" wp14:anchorId="5C2EA464" wp14:editId="01E4DBF7">
                  <wp:extent cx="2392226" cy="1800000"/>
                  <wp:effectExtent l="0" t="0" r="8255" b="0"/>
                  <wp:docPr id="10" name="Grafik 10" descr="K:\DKKORGA-Sennheiser\2018\02_SeCom\01_Gaming\02_Pressemitteilungen\03_GSP 550\Bilder\GSP550_Liegend_RGB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DKKORGA-Sennheiser\2018\02_SeCom\01_Gaming\02_Pressemitteilungen\03_GSP 550\Bilder\GSP550_Liegend_RGB_red.jpg"/>
                          <pic:cNvPicPr>
                            <a:picLocks noChangeAspect="1" noChangeArrowheads="1"/>
                          </pic:cNvPicPr>
                        </pic:nvPicPr>
                        <pic:blipFill>
                          <a:blip r:embed="rId9" cstate="print">
                            <a:extLst>
                              <a:ext uri="{28A0092B-C50C-407E-A947-70E740481C1C}">
                                <a14:useLocalDpi xmlns:a14="http://schemas.microsoft.com/office/drawing/2010/main"/>
                              </a:ext>
                            </a:extLst>
                          </a:blip>
                          <a:srcRect/>
                          <a:stretch>
                            <a:fillRect/>
                          </a:stretch>
                        </pic:blipFill>
                        <pic:spPr bwMode="auto">
                          <a:xfrm>
                            <a:off x="0" y="0"/>
                            <a:ext cx="2392226" cy="1800000"/>
                          </a:xfrm>
                          <a:prstGeom prst="rect">
                            <a:avLst/>
                          </a:prstGeom>
                          <a:noFill/>
                          <a:ln>
                            <a:noFill/>
                          </a:ln>
                        </pic:spPr>
                      </pic:pic>
                    </a:graphicData>
                  </a:graphic>
                </wp:inline>
              </w:drawing>
            </w:r>
          </w:p>
        </w:tc>
        <w:tc>
          <w:tcPr>
            <w:tcW w:w="4463" w:type="dxa"/>
          </w:tcPr>
          <w:p w14:paraId="14E344FA" w14:textId="5E255B45" w:rsidR="000E363E" w:rsidRPr="0090210B" w:rsidRDefault="000E363E" w:rsidP="00357B47">
            <w:pPr>
              <w:pStyle w:val="Caption"/>
              <w:spacing w:line="240" w:lineRule="auto"/>
            </w:pPr>
            <w:r w:rsidRPr="000E363E">
              <w:t>The GSP 550 gaming headset is paired with a sleek and intuitive Surround Dongle, designed to optimize the sound experience at a single click of its Dolby button.</w:t>
            </w:r>
          </w:p>
        </w:tc>
      </w:tr>
    </w:tbl>
    <w:p w14:paraId="1C03AC30" w14:textId="2CB7061A" w:rsidR="00F12842" w:rsidRPr="0037082C" w:rsidRDefault="00B35B73" w:rsidP="00DC3E00">
      <w:pPr>
        <w:pStyle w:val="CommentText"/>
        <w:rPr>
          <w:noProof/>
          <w:sz w:val="18"/>
          <w:szCs w:val="22"/>
        </w:rPr>
      </w:pPr>
      <w:r w:rsidRPr="0037082C">
        <w:rPr>
          <w:noProof/>
          <w:sz w:val="18"/>
          <w:szCs w:val="22"/>
        </w:rPr>
        <w:t xml:space="preserve">"Thanks to its </w:t>
      </w:r>
      <w:r w:rsidR="00F12842" w:rsidRPr="0037082C">
        <w:rPr>
          <w:noProof/>
          <w:sz w:val="18"/>
          <w:szCs w:val="22"/>
        </w:rPr>
        <w:t>Surround Dongle</w:t>
      </w:r>
      <w:r w:rsidRPr="0037082C">
        <w:rPr>
          <w:noProof/>
          <w:sz w:val="18"/>
          <w:szCs w:val="22"/>
        </w:rPr>
        <w:t>, the GSP 550 makes it effortless for gamers to tailor their sound experience via Sennheiser’s intuitive software to be exactly the way they want,” explained Andreas Jessen, Head of Product Management Gaming, Sennheiser Communications A/S.  “</w:t>
      </w:r>
      <w:r w:rsidR="00F26F7F" w:rsidRPr="0037082C">
        <w:rPr>
          <w:noProof/>
          <w:sz w:val="18"/>
          <w:szCs w:val="22"/>
        </w:rPr>
        <w:t xml:space="preserve">We know that for dedicated gamers, lightning fast, intuitive controls are </w:t>
      </w:r>
      <w:r w:rsidR="0037082C">
        <w:rPr>
          <w:noProof/>
          <w:sz w:val="18"/>
          <w:szCs w:val="22"/>
        </w:rPr>
        <w:t>vital. This is why we created a</w:t>
      </w:r>
      <w:r w:rsidR="00F26F7F" w:rsidRPr="0037082C">
        <w:rPr>
          <w:noProof/>
          <w:sz w:val="18"/>
          <w:szCs w:val="22"/>
        </w:rPr>
        <w:t xml:space="preserve"> streamlined user interface that, for example, lets you rapidly </w:t>
      </w:r>
      <w:r w:rsidR="00F12842" w:rsidRPr="0037082C">
        <w:rPr>
          <w:noProof/>
          <w:sz w:val="18"/>
          <w:szCs w:val="22"/>
        </w:rPr>
        <w:t>switch between stereo and surround sound</w:t>
      </w:r>
      <w:r w:rsidR="00F26F7F" w:rsidRPr="0037082C">
        <w:rPr>
          <w:noProof/>
          <w:sz w:val="18"/>
          <w:szCs w:val="22"/>
        </w:rPr>
        <w:t xml:space="preserve"> at a touch.</w:t>
      </w:r>
      <w:r w:rsidR="00F12842" w:rsidRPr="0037082C">
        <w:rPr>
          <w:noProof/>
          <w:sz w:val="18"/>
          <w:szCs w:val="22"/>
        </w:rPr>
        <w:t>”</w:t>
      </w:r>
      <w:r w:rsidRPr="0037082C" w:rsidDel="00B35B73">
        <w:rPr>
          <w:noProof/>
          <w:sz w:val="18"/>
          <w:szCs w:val="22"/>
        </w:rPr>
        <w:t xml:space="preserve"> </w:t>
      </w:r>
    </w:p>
    <w:p w14:paraId="28C4C443" w14:textId="77777777" w:rsidR="00B266EC" w:rsidRDefault="00B266EC" w:rsidP="00B34B2A">
      <w:pPr>
        <w:rPr>
          <w:b/>
          <w:noProof/>
        </w:rPr>
      </w:pPr>
    </w:p>
    <w:p w14:paraId="37C3411C" w14:textId="654BD204" w:rsidR="00B34B2A" w:rsidRPr="00B34B2A" w:rsidRDefault="00B34B2A" w:rsidP="00B34B2A">
      <w:pPr>
        <w:rPr>
          <w:noProof/>
        </w:rPr>
      </w:pPr>
      <w:r w:rsidRPr="00B34B2A">
        <w:rPr>
          <w:b/>
          <w:noProof/>
        </w:rPr>
        <w:t>Superb comfort, tailored to you</w:t>
      </w:r>
    </w:p>
    <w:p w14:paraId="014C2F6F" w14:textId="77777777" w:rsidR="00B31F83" w:rsidRDefault="00B34B2A" w:rsidP="00017438">
      <w:pPr>
        <w:rPr>
          <w:noProof/>
        </w:rPr>
      </w:pPr>
      <w:r w:rsidRPr="00B34B2A">
        <w:rPr>
          <w:noProof/>
        </w:rPr>
        <w:t xml:space="preserve">No matter how long the gaming session, the GSP 550 keeps you cool and comfortable thanks to its ergonomic design and </w:t>
      </w:r>
      <w:r w:rsidR="00017438">
        <w:rPr>
          <w:noProof/>
        </w:rPr>
        <w:t>customized</w:t>
      </w:r>
      <w:r w:rsidRPr="00B34B2A">
        <w:rPr>
          <w:noProof/>
        </w:rPr>
        <w:t xml:space="preserve"> fit. It features an advanced, solid metal hinge with a </w:t>
      </w:r>
    </w:p>
    <w:p w14:paraId="7F2DDFD3" w14:textId="4EE05354" w:rsidR="00017438" w:rsidRDefault="00B34B2A" w:rsidP="00017438">
      <w:pPr>
        <w:rPr>
          <w:noProof/>
        </w:rPr>
      </w:pPr>
      <w:r w:rsidRPr="00B34B2A">
        <w:rPr>
          <w:noProof/>
        </w:rPr>
        <w:t>2-axis mechanism that gives the earcups greater freedom of movement. This durable system pivots smoothly to conform just as well to both narrow and broad jawlines for an improved fit. To better adapt to different head sizes, Sennheise</w:t>
      </w:r>
      <w:r w:rsidR="00017438">
        <w:rPr>
          <w:noProof/>
        </w:rPr>
        <w:t>r has integrated an innovative adjustable contact p</w:t>
      </w:r>
      <w:r w:rsidRPr="00B34B2A">
        <w:rPr>
          <w:noProof/>
        </w:rPr>
        <w:t xml:space="preserve">ressure mechanism into the headband that can be adjusted according to each user’s preference to ensure the headset feels perfectly snug and secure without ever feeling too tight. </w:t>
      </w:r>
      <w:r w:rsidR="00017438" w:rsidRPr="00FC3504">
        <w:rPr>
          <w:noProof/>
        </w:rPr>
        <w:t xml:space="preserve">Ventilated ear </w:t>
      </w:r>
      <w:r w:rsidR="00017438" w:rsidRPr="00257A8F">
        <w:rPr>
          <w:noProof/>
        </w:rPr>
        <w:t xml:space="preserve">cups </w:t>
      </w:r>
      <w:r w:rsidR="00017438" w:rsidRPr="00FC3504">
        <w:rPr>
          <w:noProof/>
        </w:rPr>
        <w:t xml:space="preserve">are fitted with ergonomically designed ear </w:t>
      </w:r>
      <w:r w:rsidR="00017438" w:rsidRPr="00257A8F">
        <w:rPr>
          <w:noProof/>
        </w:rPr>
        <w:t>pads</w:t>
      </w:r>
      <w:r w:rsidR="00017438" w:rsidRPr="00FC3504">
        <w:rPr>
          <w:noProof/>
        </w:rPr>
        <w:t xml:space="preserve"> covered with </w:t>
      </w:r>
      <w:r w:rsidR="00017438" w:rsidRPr="00257A8F">
        <w:rPr>
          <w:noProof/>
        </w:rPr>
        <w:t>a soft and highly-</w:t>
      </w:r>
      <w:r w:rsidR="00017438" w:rsidRPr="00FC3504">
        <w:rPr>
          <w:noProof/>
        </w:rPr>
        <w:t xml:space="preserve">breathable fabric.  </w:t>
      </w:r>
    </w:p>
    <w:p w14:paraId="4096FCD2" w14:textId="77777777" w:rsidR="00C40376" w:rsidRDefault="00C40376" w:rsidP="00017438">
      <w:pPr>
        <w:rPr>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3407"/>
        <w:gridCol w:w="4463"/>
      </w:tblGrid>
      <w:tr w:rsidR="00C40376" w:rsidRPr="0090210B" w14:paraId="27ED5FC3" w14:textId="77777777" w:rsidTr="00A164B5">
        <w:tc>
          <w:tcPr>
            <w:tcW w:w="3407" w:type="dxa"/>
          </w:tcPr>
          <w:p w14:paraId="77263959" w14:textId="265BEA8F" w:rsidR="00C40376" w:rsidRDefault="00A164B5" w:rsidP="00C40376">
            <w:r>
              <w:rPr>
                <w:noProof/>
                <w:lang w:val="de-DE" w:eastAsia="de-DE"/>
              </w:rPr>
              <w:lastRenderedPageBreak/>
              <w:drawing>
                <wp:inline distT="0" distB="0" distL="0" distR="0" wp14:anchorId="242ACFDC" wp14:editId="43D73FEA">
                  <wp:extent cx="1980000" cy="1980000"/>
                  <wp:effectExtent l="0" t="0" r="1270" b="1270"/>
                  <wp:docPr id="13" name="Grafik 13" descr="K:\DKKORGA-Sennheiser\2018\02_SeCom\01_Gaming\02_Pressemitteilungen\03_GSP 550\Bilder\GSP550_Detail_Shot_Feature_01_RGB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DKKORGA-Sennheiser\2018\02_SeCom\01_Gaming\02_Pressemitteilungen\03_GSP 550\Bilder\GSP550_Detail_Shot_Feature_01_RGB_red.jpg"/>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1980000" cy="1980000"/>
                          </a:xfrm>
                          <a:prstGeom prst="rect">
                            <a:avLst/>
                          </a:prstGeom>
                          <a:noFill/>
                          <a:ln>
                            <a:noFill/>
                          </a:ln>
                        </pic:spPr>
                      </pic:pic>
                    </a:graphicData>
                  </a:graphic>
                </wp:inline>
              </w:drawing>
            </w:r>
          </w:p>
        </w:tc>
        <w:tc>
          <w:tcPr>
            <w:tcW w:w="4463" w:type="dxa"/>
          </w:tcPr>
          <w:p w14:paraId="13FD824F" w14:textId="455DDD54" w:rsidR="00A164B5" w:rsidRDefault="00A164B5" w:rsidP="00A164B5">
            <w:pPr>
              <w:pStyle w:val="Caption"/>
              <w:spacing w:line="240" w:lineRule="auto"/>
            </w:pPr>
            <w:r>
              <w:t xml:space="preserve">The GSP 550 features an advanced, solid metal hinge with a </w:t>
            </w:r>
          </w:p>
          <w:p w14:paraId="10730757" w14:textId="7F7CCB97" w:rsidR="00C40376" w:rsidRPr="0090210B" w:rsidRDefault="00A164B5" w:rsidP="00A164B5">
            <w:pPr>
              <w:pStyle w:val="Caption"/>
              <w:spacing w:line="240" w:lineRule="auto"/>
            </w:pPr>
            <w:r>
              <w:t>2-axis mechanism that gives the earcups greater freedom of movement.</w:t>
            </w:r>
          </w:p>
        </w:tc>
      </w:tr>
    </w:tbl>
    <w:p w14:paraId="4677B2F5" w14:textId="77777777" w:rsidR="00A164B5" w:rsidRDefault="00A164B5" w:rsidP="00B34B2A">
      <w:pPr>
        <w:rPr>
          <w:noProof/>
        </w:rPr>
      </w:pPr>
    </w:p>
    <w:p w14:paraId="23746E74" w14:textId="77777777" w:rsidR="00B34B2A" w:rsidRPr="00B34B2A" w:rsidRDefault="00B34B2A" w:rsidP="00B34B2A">
      <w:pPr>
        <w:rPr>
          <w:noProof/>
        </w:rPr>
      </w:pPr>
      <w:r w:rsidRPr="00B34B2A">
        <w:rPr>
          <w:b/>
          <w:noProof/>
        </w:rPr>
        <w:t>Command the action with crystal clear communications</w:t>
      </w:r>
    </w:p>
    <w:p w14:paraId="44BE1881" w14:textId="77777777" w:rsidR="00B34B2A" w:rsidRPr="00B34B2A" w:rsidRDefault="00B34B2A" w:rsidP="00B34B2A">
      <w:pPr>
        <w:rPr>
          <w:noProof/>
        </w:rPr>
      </w:pPr>
      <w:r w:rsidRPr="00B34B2A">
        <w:rPr>
          <w:noProof/>
        </w:rPr>
        <w:t>The GSP 550 has an advanced broadcast quality microphone with high-quality noise cancellation that guarantees crystal-clear communication. Three side tone settings, which can be selected via the software interface, allow gamers to choose exactly how much they hear their own voice. The mic can be quickly muted during gameplay by lifting the flexible boom arm and similarly, a volume control on the ear cup offers convenient on-the-fly adjustment.</w:t>
      </w:r>
    </w:p>
    <w:p w14:paraId="09F019FF" w14:textId="77777777" w:rsidR="0037082C" w:rsidRPr="00B34B2A" w:rsidRDefault="0037082C" w:rsidP="00B34B2A">
      <w:pPr>
        <w:rPr>
          <w:b/>
          <w:noProof/>
        </w:rPr>
      </w:pPr>
    </w:p>
    <w:p w14:paraId="75D0771F" w14:textId="61BB19AF" w:rsidR="00B34B2A" w:rsidRPr="00B34B2A" w:rsidRDefault="00B34B2A" w:rsidP="00B34B2A">
      <w:pPr>
        <w:rPr>
          <w:b/>
          <w:noProof/>
        </w:rPr>
      </w:pPr>
      <w:r>
        <w:rPr>
          <w:b/>
          <w:noProof/>
        </w:rPr>
        <w:t xml:space="preserve">Tough enough to </w:t>
      </w:r>
      <w:r w:rsidR="00ED6ABA">
        <w:rPr>
          <w:b/>
          <w:noProof/>
        </w:rPr>
        <w:t>take on any challenge</w:t>
      </w:r>
      <w:r>
        <w:rPr>
          <w:b/>
          <w:noProof/>
        </w:rPr>
        <w:t>s</w:t>
      </w:r>
    </w:p>
    <w:p w14:paraId="28A64379" w14:textId="77777777" w:rsidR="00C2261B" w:rsidRDefault="00B34B2A" w:rsidP="00B34B2A">
      <w:pPr>
        <w:rPr>
          <w:noProof/>
        </w:rPr>
      </w:pPr>
      <w:r w:rsidRPr="00B34B2A">
        <w:rPr>
          <w:noProof/>
        </w:rPr>
        <w:t xml:space="preserve">As a Sennheiser gaming headset, the GSP 550 has been build to exacting standards and with the durability that every gamer needs. The solid metal hinge and high-quality materials ensure outstanding lasting toughness, while exchangeable ear pads, </w:t>
      </w:r>
      <w:r w:rsidR="0065394B">
        <w:rPr>
          <w:noProof/>
        </w:rPr>
        <w:t>cables, and cover plates and a two</w:t>
      </w:r>
      <w:r w:rsidRPr="00B34B2A">
        <w:rPr>
          <w:noProof/>
        </w:rPr>
        <w:t xml:space="preserve">-year international warranty provide an added level of assurance. </w:t>
      </w:r>
    </w:p>
    <w:p w14:paraId="04FD6CD6" w14:textId="77777777" w:rsidR="00C2261B" w:rsidRDefault="00C2261B" w:rsidP="00B34B2A">
      <w:pPr>
        <w:rPr>
          <w:noProof/>
        </w:rPr>
      </w:pPr>
    </w:p>
    <w:p w14:paraId="2C202DEA" w14:textId="31A5B7D9" w:rsidR="00257A8F" w:rsidRDefault="00C2261B" w:rsidP="00B34B2A">
      <w:pPr>
        <w:rPr>
          <w:color w:val="FF0000"/>
          <w:szCs w:val="18"/>
        </w:rPr>
      </w:pPr>
      <w:r w:rsidRPr="00CF1A79">
        <w:rPr>
          <w:noProof/>
        </w:rPr>
        <w:t>The GSP </w:t>
      </w:r>
      <w:r>
        <w:rPr>
          <w:noProof/>
        </w:rPr>
        <w:t>5</w:t>
      </w:r>
      <w:r w:rsidR="001C6933">
        <w:rPr>
          <w:noProof/>
        </w:rPr>
        <w:t>5</w:t>
      </w:r>
      <w:r w:rsidRPr="00CF1A79">
        <w:rPr>
          <w:noProof/>
        </w:rPr>
        <w:t xml:space="preserve">0 is available from </w:t>
      </w:r>
      <w:r w:rsidR="009B37E7">
        <w:rPr>
          <w:noProof/>
        </w:rPr>
        <w:t xml:space="preserve">end of </w:t>
      </w:r>
      <w:r w:rsidR="009B37E7" w:rsidRPr="009B37E7">
        <w:rPr>
          <w:noProof/>
        </w:rPr>
        <w:t>October</w:t>
      </w:r>
      <w:r w:rsidRPr="009B37E7">
        <w:rPr>
          <w:noProof/>
        </w:rPr>
        <w:t xml:space="preserve"> 2018</w:t>
      </w:r>
      <w:r w:rsidRPr="00CF1A79">
        <w:rPr>
          <w:noProof/>
        </w:rPr>
        <w:t xml:space="preserve"> at the recommended retail price of </w:t>
      </w:r>
      <w:r>
        <w:rPr>
          <w:noProof/>
        </w:rPr>
        <w:t>249.00</w:t>
      </w:r>
      <w:r w:rsidRPr="00CF1A79">
        <w:rPr>
          <w:noProof/>
        </w:rPr>
        <w:t>€</w:t>
      </w:r>
      <w:r>
        <w:rPr>
          <w:noProof/>
        </w:rPr>
        <w:t xml:space="preserve"> or 249.95$</w:t>
      </w:r>
      <w:r w:rsidRPr="00CF1A79">
        <w:rPr>
          <w:noProof/>
        </w:rPr>
        <w:t xml:space="preserve">. </w:t>
      </w:r>
      <w:r w:rsidR="00257A8F" w:rsidRPr="00FC3504">
        <w:rPr>
          <w:noProof/>
        </w:rPr>
        <w:t>Bring more excitement and realism to your gaming experience with the Sennheiser GSP 550.</w:t>
      </w:r>
      <w:r w:rsidR="00257A8F" w:rsidRPr="00FC3504">
        <w:rPr>
          <w:color w:val="FF0000"/>
          <w:szCs w:val="18"/>
        </w:rPr>
        <w:t xml:space="preserve">  </w:t>
      </w:r>
    </w:p>
    <w:p w14:paraId="104F887F" w14:textId="77777777" w:rsidR="0037082C" w:rsidRPr="00B34B2A" w:rsidRDefault="0037082C" w:rsidP="00B34B2A">
      <w:pPr>
        <w:rPr>
          <w:noProof/>
        </w:rPr>
      </w:pPr>
    </w:p>
    <w:p w14:paraId="70C3F3A5" w14:textId="77777777" w:rsidR="00AA60C1" w:rsidRDefault="00AA60C1" w:rsidP="0021322A">
      <w:pPr>
        <w:rPr>
          <w:noProof/>
        </w:rPr>
      </w:pPr>
    </w:p>
    <w:p w14:paraId="37511DBA" w14:textId="29EFEB01" w:rsidR="00DB2AD6" w:rsidRPr="00954750" w:rsidRDefault="00DB2AD6" w:rsidP="00DB2AD6">
      <w:pPr>
        <w:pStyle w:val="Heading1"/>
        <w:rPr>
          <w:lang w:val="en-US"/>
        </w:rPr>
      </w:pPr>
      <w:r w:rsidRPr="00954750">
        <w:rPr>
          <w:lang w:val="en-US"/>
        </w:rPr>
        <w:t>about Sennheiser</w:t>
      </w:r>
    </w:p>
    <w:p w14:paraId="2170EDF9" w14:textId="77777777" w:rsidR="003F766E" w:rsidRDefault="00DB2AD6" w:rsidP="001E4BE7">
      <w:r w:rsidRPr="00F54F56">
        <w:t xml:space="preserve">Shaping the future of audio and creating unique sound experiences for customers – this aim </w:t>
      </w:r>
      <w:r w:rsidRPr="006446E1">
        <w:t xml:space="preserve">unites Sennheiser employees and partners worldwide. Founded in 1945, Sennheiser is one of the world’s leading manufacturers of headphones, microphones and wireless transmission systems. With 21 sales subsidiaries and long-established trading partners, the company is active in more than 50 countries and operates its own production facilities in Germany, Ireland, Romania and the USA. Since 2013, Sennheiser has been </w:t>
      </w:r>
      <w:r>
        <w:t>managed</w:t>
      </w:r>
      <w:r w:rsidRPr="006446E1">
        <w:t xml:space="preserve"> </w:t>
      </w:r>
      <w:r>
        <w:t xml:space="preserve">by Daniel Sennheiser and </w:t>
      </w:r>
      <w:r>
        <w:lastRenderedPageBreak/>
        <w:t>Dr. </w:t>
      </w:r>
      <w:r w:rsidRPr="006446E1">
        <w:t>Andreas Sennheiser, the third generation of the family to run the company. As part of the Sennheiser Group, Sennheiser Communications A/S is</w:t>
      </w:r>
      <w:r>
        <w:t xml:space="preserve"> a</w:t>
      </w:r>
      <w:r w:rsidRPr="006446E1">
        <w:t xml:space="preserve"> joint venture specialized in wireless and wired headsets and speakerphones for contact centers, offices and Unified Communications environments as well as headsets for gaming and mobile devices. In 2017, the Sennheiser Group </w:t>
      </w:r>
      <w:r w:rsidR="00F43BED" w:rsidRPr="00F43BED">
        <w:t xml:space="preserve">generated turnover </w:t>
      </w:r>
      <w:r w:rsidRPr="006446E1">
        <w:t xml:space="preserve">totaling </w:t>
      </w:r>
      <w:r w:rsidRPr="006446E1">
        <w:rPr>
          <w:rFonts w:eastAsia="PMingLiU"/>
          <w:szCs w:val="18"/>
          <w:lang w:eastAsia="zh-TW"/>
        </w:rPr>
        <w:t>€</w:t>
      </w:r>
      <w:r w:rsidRPr="006446E1">
        <w:t xml:space="preserve">667.7 million. </w:t>
      </w:r>
      <w:hyperlink r:id="rId11" w:history="1">
        <w:r w:rsidRPr="006446E1">
          <w:rPr>
            <w:rStyle w:val="Hyperlink"/>
          </w:rPr>
          <w:t>www.sennheiser.com</w:t>
        </w:r>
      </w:hyperlink>
      <w:r w:rsidRPr="00954750">
        <w:t xml:space="preserve"> </w:t>
      </w:r>
    </w:p>
    <w:p w14:paraId="61AF3219" w14:textId="77777777" w:rsidR="003F766E" w:rsidRDefault="003F766E" w:rsidP="001E4BE7"/>
    <w:p w14:paraId="1921E278" w14:textId="623C4E57" w:rsidR="003F766E" w:rsidRDefault="003F766E" w:rsidP="003F766E">
      <w:pPr>
        <w:spacing w:line="240" w:lineRule="auto"/>
        <w:rPr>
          <w:b/>
          <w:sz w:val="16"/>
          <w:szCs w:val="16"/>
        </w:rPr>
      </w:pPr>
      <w:r>
        <w:rPr>
          <w:b/>
          <w:sz w:val="16"/>
          <w:szCs w:val="16"/>
        </w:rPr>
        <w:t xml:space="preserve">Local </w:t>
      </w:r>
      <w:r w:rsidRPr="008D2E36">
        <w:rPr>
          <w:b/>
          <w:sz w:val="16"/>
          <w:szCs w:val="16"/>
        </w:rPr>
        <w:t>Press Contact</w:t>
      </w:r>
    </w:p>
    <w:p w14:paraId="43F9D2F6" w14:textId="77777777" w:rsidR="003F766E" w:rsidRPr="008D2E36" w:rsidRDefault="003F766E" w:rsidP="003F766E">
      <w:pPr>
        <w:spacing w:line="240" w:lineRule="auto"/>
        <w:rPr>
          <w:b/>
          <w:sz w:val="16"/>
          <w:szCs w:val="16"/>
        </w:rPr>
      </w:pPr>
      <w:r>
        <w:rPr>
          <w:b/>
          <w:sz w:val="16"/>
          <w:szCs w:val="16"/>
        </w:rPr>
        <w:tab/>
      </w:r>
      <w:r>
        <w:rPr>
          <w:b/>
          <w:sz w:val="16"/>
          <w:szCs w:val="16"/>
        </w:rPr>
        <w:tab/>
      </w:r>
    </w:p>
    <w:p w14:paraId="621EF823" w14:textId="417C1DB7" w:rsidR="003F766E" w:rsidRDefault="003F766E" w:rsidP="003F766E">
      <w:pPr>
        <w:spacing w:line="240" w:lineRule="auto"/>
        <w:rPr>
          <w:sz w:val="16"/>
          <w:szCs w:val="16"/>
        </w:rPr>
      </w:pPr>
      <w:r>
        <w:rPr>
          <w:color w:val="5B9BD5" w:themeColor="accent1"/>
          <w:sz w:val="16"/>
          <w:szCs w:val="16"/>
        </w:rPr>
        <w:t xml:space="preserve">Tricia May </w:t>
      </w:r>
    </w:p>
    <w:p w14:paraId="59224F93" w14:textId="69003A6A" w:rsidR="003F766E" w:rsidRPr="00D365F1" w:rsidRDefault="003F766E" w:rsidP="003F766E">
      <w:pPr>
        <w:spacing w:line="240" w:lineRule="auto"/>
        <w:rPr>
          <w:sz w:val="16"/>
          <w:szCs w:val="16"/>
        </w:rPr>
      </w:pPr>
      <w:r>
        <w:rPr>
          <w:sz w:val="16"/>
          <w:szCs w:val="16"/>
        </w:rPr>
        <w:t>Harvard</w:t>
      </w:r>
    </w:p>
    <w:p w14:paraId="145393B8" w14:textId="58D2951E" w:rsidR="003F766E" w:rsidRPr="00D365F1" w:rsidRDefault="003F766E" w:rsidP="003F766E">
      <w:pPr>
        <w:spacing w:line="240" w:lineRule="auto"/>
        <w:rPr>
          <w:sz w:val="16"/>
          <w:szCs w:val="16"/>
        </w:rPr>
      </w:pPr>
      <w:r>
        <w:rPr>
          <w:sz w:val="16"/>
          <w:szCs w:val="16"/>
        </w:rPr>
        <w:t>Reviews Manager</w:t>
      </w:r>
    </w:p>
    <w:p w14:paraId="6556C119" w14:textId="75A6E93B" w:rsidR="003F766E" w:rsidRPr="00D365F1" w:rsidRDefault="003F766E" w:rsidP="003F766E">
      <w:pPr>
        <w:spacing w:line="240" w:lineRule="auto"/>
        <w:rPr>
          <w:sz w:val="16"/>
          <w:szCs w:val="16"/>
        </w:rPr>
      </w:pPr>
      <w:r>
        <w:rPr>
          <w:sz w:val="16"/>
          <w:szCs w:val="16"/>
        </w:rPr>
        <w:t>T: XXX</w:t>
      </w:r>
    </w:p>
    <w:p w14:paraId="4C3AD252" w14:textId="51E06B1B" w:rsidR="003F766E" w:rsidRPr="003F766E" w:rsidRDefault="003F766E" w:rsidP="003F766E">
      <w:pPr>
        <w:pStyle w:val="Contact"/>
        <w:spacing w:line="240" w:lineRule="auto"/>
        <w:rPr>
          <w:sz w:val="16"/>
          <w:szCs w:val="16"/>
        </w:rPr>
      </w:pPr>
      <w:hyperlink r:id="rId12" w:history="1">
        <w:r>
          <w:rPr>
            <w:rStyle w:val="Hyperlink"/>
            <w:sz w:val="16"/>
            <w:szCs w:val="16"/>
          </w:rPr>
          <w:t>tricia.may@harvard.com</w:t>
        </w:r>
      </w:hyperlink>
      <w:r>
        <w:rPr>
          <w:sz w:val="16"/>
          <w:szCs w:val="16"/>
        </w:rPr>
        <w:t xml:space="preserve"> </w:t>
      </w:r>
      <w:bookmarkStart w:id="0" w:name="_GoBack"/>
      <w:bookmarkEnd w:id="0"/>
      <w:r>
        <w:rPr>
          <w:sz w:val="16"/>
          <w:szCs w:val="16"/>
        </w:rPr>
        <w:t xml:space="preserve"> </w:t>
      </w:r>
    </w:p>
    <w:p w14:paraId="7BB730D7" w14:textId="04663FEE" w:rsidR="00203495" w:rsidRDefault="00203495" w:rsidP="001E4BE7">
      <w:r>
        <w:rPr>
          <w:noProof/>
          <w:lang w:val="de-DE" w:eastAsia="de-DE"/>
        </w:rPr>
        <mc:AlternateContent>
          <mc:Choice Requires="wps">
            <w:drawing>
              <wp:anchor distT="0" distB="0" distL="114300" distR="114300" simplePos="0" relativeHeight="251659264" behindDoc="1" locked="1" layoutInCell="1" allowOverlap="1" wp14:anchorId="131E842D" wp14:editId="1A089A22">
                <wp:simplePos x="0" y="0"/>
                <wp:positionH relativeFrom="page">
                  <wp:posOffset>885825</wp:posOffset>
                </wp:positionH>
                <wp:positionV relativeFrom="margin">
                  <wp:posOffset>2651760</wp:posOffset>
                </wp:positionV>
                <wp:extent cx="1628775" cy="1277620"/>
                <wp:effectExtent l="0" t="0" r="9525" b="0"/>
                <wp:wrapTight wrapText="bothSides">
                  <wp:wrapPolygon edited="0">
                    <wp:start x="0" y="0"/>
                    <wp:lineTo x="0" y="21256"/>
                    <wp:lineTo x="21474" y="21256"/>
                    <wp:lineTo x="21474" y="0"/>
                    <wp:lineTo x="0" y="0"/>
                  </wp:wrapPolygon>
                </wp:wrapTight>
                <wp:docPr id="6" name="Textfeld 6"/>
                <wp:cNvGraphicFramePr/>
                <a:graphic xmlns:a="http://schemas.openxmlformats.org/drawingml/2006/main">
                  <a:graphicData uri="http://schemas.microsoft.com/office/word/2010/wordprocessingShape">
                    <wps:wsp>
                      <wps:cNvSpPr txBox="1"/>
                      <wps:spPr>
                        <a:xfrm>
                          <a:off x="0" y="0"/>
                          <a:ext cx="1628775" cy="1277620"/>
                        </a:xfrm>
                        <a:prstGeom prst="rect">
                          <a:avLst/>
                        </a:prstGeom>
                        <a:noFill/>
                        <a:ln w="6350">
                          <a:noFill/>
                        </a:ln>
                      </wps:spPr>
                      <wps:txbx>
                        <w:txbxContent>
                          <w:p w14:paraId="3DD99E1E" w14:textId="5BA5C4EB" w:rsidR="00A164B5" w:rsidRDefault="003F766E" w:rsidP="00203495">
                            <w:pPr>
                              <w:spacing w:line="240" w:lineRule="auto"/>
                              <w:rPr>
                                <w:b/>
                                <w:sz w:val="16"/>
                                <w:szCs w:val="16"/>
                              </w:rPr>
                            </w:pPr>
                            <w:r>
                              <w:rPr>
                                <w:b/>
                                <w:sz w:val="16"/>
                                <w:szCs w:val="16"/>
                              </w:rPr>
                              <w:t>Sennheiser</w:t>
                            </w:r>
                            <w:r w:rsidR="00A164B5" w:rsidRPr="008D2E36">
                              <w:rPr>
                                <w:b/>
                                <w:sz w:val="16"/>
                                <w:szCs w:val="16"/>
                              </w:rPr>
                              <w:t xml:space="preserve"> Press Contact</w:t>
                            </w:r>
                          </w:p>
                          <w:p w14:paraId="6093C208" w14:textId="77777777" w:rsidR="00A164B5" w:rsidRPr="008D2E36" w:rsidRDefault="00A164B5" w:rsidP="00203495">
                            <w:pPr>
                              <w:spacing w:line="240" w:lineRule="auto"/>
                              <w:rPr>
                                <w:b/>
                                <w:sz w:val="16"/>
                                <w:szCs w:val="16"/>
                              </w:rPr>
                            </w:pPr>
                            <w:r>
                              <w:rPr>
                                <w:b/>
                                <w:sz w:val="16"/>
                                <w:szCs w:val="16"/>
                              </w:rPr>
                              <w:tab/>
                            </w:r>
                            <w:r>
                              <w:rPr>
                                <w:b/>
                                <w:sz w:val="16"/>
                                <w:szCs w:val="16"/>
                              </w:rPr>
                              <w:tab/>
                            </w:r>
                          </w:p>
                          <w:p w14:paraId="1F87A4A5" w14:textId="3A7C0E68" w:rsidR="00A164B5" w:rsidRDefault="003F766E" w:rsidP="00203495">
                            <w:pPr>
                              <w:spacing w:line="240" w:lineRule="auto"/>
                              <w:rPr>
                                <w:sz w:val="16"/>
                                <w:szCs w:val="16"/>
                              </w:rPr>
                            </w:pPr>
                            <w:r>
                              <w:rPr>
                                <w:color w:val="5B9BD5" w:themeColor="accent1"/>
                                <w:sz w:val="16"/>
                                <w:szCs w:val="16"/>
                              </w:rPr>
                              <w:t>Victoria Chernih</w:t>
                            </w:r>
                          </w:p>
                          <w:p w14:paraId="31C40B75" w14:textId="410F19B0" w:rsidR="00A164B5" w:rsidRPr="00D365F1" w:rsidRDefault="003F766E" w:rsidP="00203495">
                            <w:pPr>
                              <w:spacing w:line="240" w:lineRule="auto"/>
                              <w:rPr>
                                <w:sz w:val="16"/>
                                <w:szCs w:val="16"/>
                              </w:rPr>
                            </w:pPr>
                            <w:r>
                              <w:rPr>
                                <w:sz w:val="16"/>
                                <w:szCs w:val="16"/>
                              </w:rPr>
                              <w:t>Sennheiser UK Ltd.</w:t>
                            </w:r>
                          </w:p>
                          <w:p w14:paraId="48F86637" w14:textId="34FD78EE" w:rsidR="00A164B5" w:rsidRPr="00D365F1" w:rsidRDefault="003F766E" w:rsidP="00203495">
                            <w:pPr>
                              <w:spacing w:line="240" w:lineRule="auto"/>
                              <w:rPr>
                                <w:sz w:val="16"/>
                                <w:szCs w:val="16"/>
                              </w:rPr>
                            </w:pPr>
                            <w:r>
                              <w:rPr>
                                <w:sz w:val="16"/>
                                <w:szCs w:val="16"/>
                              </w:rPr>
                              <w:t>PR Manager North &amp; East Europe</w:t>
                            </w:r>
                          </w:p>
                          <w:p w14:paraId="7C76163B" w14:textId="003572C2" w:rsidR="00A164B5" w:rsidRPr="00D365F1" w:rsidRDefault="003F766E" w:rsidP="00203495">
                            <w:pPr>
                              <w:spacing w:line="240" w:lineRule="auto"/>
                              <w:rPr>
                                <w:sz w:val="16"/>
                                <w:szCs w:val="16"/>
                              </w:rPr>
                            </w:pPr>
                            <w:r>
                              <w:rPr>
                                <w:sz w:val="16"/>
                                <w:szCs w:val="16"/>
                              </w:rPr>
                              <w:t>T: +44 7881 091 687</w:t>
                            </w:r>
                          </w:p>
                          <w:p w14:paraId="00FC3FA7" w14:textId="1D6AE88F" w:rsidR="00A164B5" w:rsidRPr="003F766E" w:rsidRDefault="003F766E" w:rsidP="003F766E">
                            <w:pPr>
                              <w:pStyle w:val="Contact"/>
                              <w:spacing w:line="240" w:lineRule="auto"/>
                              <w:rPr>
                                <w:sz w:val="16"/>
                                <w:szCs w:val="16"/>
                              </w:rPr>
                            </w:pPr>
                            <w:hyperlink r:id="rId13" w:history="1">
                              <w:r w:rsidRPr="00622C7A">
                                <w:rPr>
                                  <w:rStyle w:val="Hyperlink"/>
                                  <w:sz w:val="16"/>
                                  <w:szCs w:val="16"/>
                                </w:rPr>
                                <w:t>vchernih@sennheiser.com</w:t>
                              </w:r>
                            </w:hyperlink>
                            <w:r>
                              <w:rPr>
                                <w:sz w:val="16"/>
                                <w:szCs w:val="16"/>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1E842D" id="_x0000_t202" coordsize="21600,21600" o:spt="202" path="m,l,21600r21600,l21600,xe">
                <v:stroke joinstyle="miter"/>
                <v:path gradientshapeok="t" o:connecttype="rect"/>
              </v:shapetype>
              <v:shape id="Textfeld 6" o:spid="_x0000_s1026" type="#_x0000_t202" style="position:absolute;margin-left:69.75pt;margin-top:208.8pt;width:128.25pt;height:100.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" filled="f" stroked="f" strokeweight=".5pt">
                <v:textbox inset="0,0,0,0">
                  <w:txbxContent>
                    <w:p w14:paraId="3DD99E1E" w14:textId="5BA5C4EB" w:rsidR="00A164B5" w:rsidRDefault="003F766E" w:rsidP="00203495">
                      <w:pPr>
                        <w:spacing w:line="240" w:lineRule="auto"/>
                        <w:rPr>
                          <w:b/>
                          <w:sz w:val="16"/>
                          <w:szCs w:val="16"/>
                        </w:rPr>
                      </w:pPr>
                      <w:r>
                        <w:rPr>
                          <w:b/>
                          <w:sz w:val="16"/>
                          <w:szCs w:val="16"/>
                        </w:rPr>
                        <w:t>Sennheiser</w:t>
                      </w:r>
                      <w:r w:rsidR="00A164B5" w:rsidRPr="008D2E36">
                        <w:rPr>
                          <w:b/>
                          <w:sz w:val="16"/>
                          <w:szCs w:val="16"/>
                        </w:rPr>
                        <w:t xml:space="preserve"> Press Contact</w:t>
                      </w:r>
                    </w:p>
                    <w:p w14:paraId="6093C208" w14:textId="77777777" w:rsidR="00A164B5" w:rsidRPr="008D2E36" w:rsidRDefault="00A164B5" w:rsidP="00203495">
                      <w:pPr>
                        <w:spacing w:line="240" w:lineRule="auto"/>
                        <w:rPr>
                          <w:b/>
                          <w:sz w:val="16"/>
                          <w:szCs w:val="16"/>
                        </w:rPr>
                      </w:pPr>
                      <w:r>
                        <w:rPr>
                          <w:b/>
                          <w:sz w:val="16"/>
                          <w:szCs w:val="16"/>
                        </w:rPr>
                        <w:tab/>
                      </w:r>
                      <w:r>
                        <w:rPr>
                          <w:b/>
                          <w:sz w:val="16"/>
                          <w:szCs w:val="16"/>
                        </w:rPr>
                        <w:tab/>
                      </w:r>
                    </w:p>
                    <w:p w14:paraId="1F87A4A5" w14:textId="3A7C0E68" w:rsidR="00A164B5" w:rsidRDefault="003F766E" w:rsidP="00203495">
                      <w:pPr>
                        <w:spacing w:line="240" w:lineRule="auto"/>
                        <w:rPr>
                          <w:sz w:val="16"/>
                          <w:szCs w:val="16"/>
                        </w:rPr>
                      </w:pPr>
                      <w:r>
                        <w:rPr>
                          <w:color w:val="5B9BD5" w:themeColor="accent1"/>
                          <w:sz w:val="16"/>
                          <w:szCs w:val="16"/>
                        </w:rPr>
                        <w:t>Victoria Chernih</w:t>
                      </w:r>
                    </w:p>
                    <w:p w14:paraId="31C40B75" w14:textId="410F19B0" w:rsidR="00A164B5" w:rsidRPr="00D365F1" w:rsidRDefault="003F766E" w:rsidP="00203495">
                      <w:pPr>
                        <w:spacing w:line="240" w:lineRule="auto"/>
                        <w:rPr>
                          <w:sz w:val="16"/>
                          <w:szCs w:val="16"/>
                        </w:rPr>
                      </w:pPr>
                      <w:r>
                        <w:rPr>
                          <w:sz w:val="16"/>
                          <w:szCs w:val="16"/>
                        </w:rPr>
                        <w:t>Sennheiser UK Ltd.</w:t>
                      </w:r>
                    </w:p>
                    <w:p w14:paraId="48F86637" w14:textId="34FD78EE" w:rsidR="00A164B5" w:rsidRPr="00D365F1" w:rsidRDefault="003F766E" w:rsidP="00203495">
                      <w:pPr>
                        <w:spacing w:line="240" w:lineRule="auto"/>
                        <w:rPr>
                          <w:sz w:val="16"/>
                          <w:szCs w:val="16"/>
                        </w:rPr>
                      </w:pPr>
                      <w:r>
                        <w:rPr>
                          <w:sz w:val="16"/>
                          <w:szCs w:val="16"/>
                        </w:rPr>
                        <w:t>PR Manager North &amp; East Europe</w:t>
                      </w:r>
                    </w:p>
                    <w:p w14:paraId="7C76163B" w14:textId="003572C2" w:rsidR="00A164B5" w:rsidRPr="00D365F1" w:rsidRDefault="003F766E" w:rsidP="00203495">
                      <w:pPr>
                        <w:spacing w:line="240" w:lineRule="auto"/>
                        <w:rPr>
                          <w:sz w:val="16"/>
                          <w:szCs w:val="16"/>
                        </w:rPr>
                      </w:pPr>
                      <w:r>
                        <w:rPr>
                          <w:sz w:val="16"/>
                          <w:szCs w:val="16"/>
                        </w:rPr>
                        <w:t>T: +44 7881 091 687</w:t>
                      </w:r>
                    </w:p>
                    <w:p w14:paraId="00FC3FA7" w14:textId="1D6AE88F" w:rsidR="00A164B5" w:rsidRPr="003F766E" w:rsidRDefault="003F766E" w:rsidP="003F766E">
                      <w:pPr>
                        <w:pStyle w:val="Contact"/>
                        <w:spacing w:line="240" w:lineRule="auto"/>
                        <w:rPr>
                          <w:sz w:val="16"/>
                          <w:szCs w:val="16"/>
                        </w:rPr>
                      </w:pPr>
                      <w:hyperlink r:id="rId14" w:history="1">
                        <w:r w:rsidRPr="00622C7A">
                          <w:rPr>
                            <w:rStyle w:val="Hyperlink"/>
                            <w:sz w:val="16"/>
                            <w:szCs w:val="16"/>
                          </w:rPr>
                          <w:t>vchernih@sennheiser.com</w:t>
                        </w:r>
                      </w:hyperlink>
                      <w:r>
                        <w:rPr>
                          <w:sz w:val="16"/>
                          <w:szCs w:val="16"/>
                        </w:rPr>
                        <w:t xml:space="preserve"> </w:t>
                      </w:r>
                    </w:p>
                  </w:txbxContent>
                </v:textbox>
                <w10:wrap type="tight" anchorx="page" anchory="margin"/>
                <w10:anchorlock/>
              </v:shape>
            </w:pict>
          </mc:Fallback>
        </mc:AlternateContent>
      </w:r>
    </w:p>
    <w:sectPr w:rsidR="00203495" w:rsidSect="001E4BE7">
      <w:headerReference w:type="default" r:id="rId15"/>
      <w:headerReference w:type="first" r:id="rId16"/>
      <w:footerReference w:type="first" r:id="rId17"/>
      <w:pgSz w:w="11906" w:h="16838" w:code="9"/>
      <w:pgMar w:top="2754"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7E5FF4" w14:textId="77777777" w:rsidR="00A164B5" w:rsidRDefault="00A164B5" w:rsidP="001E4BE7">
      <w:r>
        <w:separator/>
      </w:r>
    </w:p>
  </w:endnote>
  <w:endnote w:type="continuationSeparator" w:id="0">
    <w:p w14:paraId="7E8069F6" w14:textId="77777777" w:rsidR="00A164B5" w:rsidRDefault="00A164B5" w:rsidP="001E4B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nnheiser Office">
    <w:panose1 w:val="020B0504020101010102"/>
    <w:charset w:val="00"/>
    <w:family w:val="swiss"/>
    <w:pitch w:val="variable"/>
    <w:sig w:usb0="A00000AF" w:usb1="500020DB" w:usb2="00000000" w:usb3="00000000" w:csb0="00000093" w:csb1="00000000"/>
    <w:embedRegular r:id="rId1" w:fontKey="{92ABDB86-98AA-4304-BBD1-355C3B82CB04}"/>
    <w:embedBold r:id="rId2" w:fontKey="{FC0911E5-029E-4007-AD6D-45DA782FE37D}"/>
    <w:embedBoldItalic r:id="rId3" w:fontKey="{C61D763A-6702-4802-969C-8E99441D28C1}"/>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4" w:fontKey="{3A05964D-1810-4083-A0AB-E5189BAB3F28}"/>
  </w:font>
  <w:font w:name="Calibri">
    <w:panose1 w:val="020F0502020204030204"/>
    <w:charset w:val="00"/>
    <w:family w:val="swiss"/>
    <w:pitch w:val="variable"/>
    <w:sig w:usb0="E00002FF" w:usb1="4000ACFF" w:usb2="00000001" w:usb3="00000000" w:csb0="0000019F" w:csb1="00000000"/>
    <w:embedRegular r:id="rId5" w:fontKey="{850C5E0D-0EB2-44AC-841D-924E1AE00A05}"/>
  </w:font>
  <w:font w:name="Andale Mono">
    <w:charset w:val="00"/>
    <w:family w:val="auto"/>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ennheiser-Bold">
    <w:panose1 w:val="020B0500000000000000"/>
    <w:charset w:val="00"/>
    <w:family w:val="swiss"/>
    <w:pitch w:val="variable"/>
    <w:sig w:usb0="8000002F" w:usb1="1000004A" w:usb2="00000000" w:usb3="00000000" w:csb0="00000013" w:csb1="00000000"/>
    <w:embedRegular r:id="rId6" w:fontKey="{09AA6950-15A8-4954-9FF8-40AD8330AABA}"/>
  </w:font>
  <w:font w:name="Microsoft Sans Serif">
    <w:panose1 w:val="020B0604020202020204"/>
    <w:charset w:val="00"/>
    <w:family w:val="swiss"/>
    <w:pitch w:val="variable"/>
    <w:sig w:usb0="E1002AFF" w:usb1="C0000002" w:usb2="00000008" w:usb3="00000000" w:csb0="000101FF" w:csb1="00000000"/>
    <w:embedRegular r:id="rId7" w:fontKey="{9CA43A79-F411-4CB1-B0CC-3679528A34A8}"/>
  </w:font>
  <w:font w:name="Times">
    <w:panose1 w:val="02020603050405020304"/>
    <w:charset w:val="00"/>
    <w:family w:val="roman"/>
    <w:pitch w:val="variable"/>
    <w:sig w:usb0="E0002AFF" w:usb1="C0007841" w:usb2="00000009" w:usb3="00000000" w:csb0="000001FF" w:csb1="00000000"/>
    <w:embedRegular r:id="rId8" w:fontKey="{CE76DF6C-AA82-4C0D-A93E-F21EF7FF97A5}"/>
  </w:font>
  <w:font w:name="Sennheiser Neue Regular">
    <w:panose1 w:val="00000500000000000000"/>
    <w:charset w:val="00"/>
    <w:family w:val="modern"/>
    <w:notTrueType/>
    <w:pitch w:val="variable"/>
    <w:sig w:usb0="A00000AF" w:usb1="500020DB" w:usb2="00000000" w:usb3="00000000" w:csb0="00000093" w:csb1="00000000"/>
  </w:font>
  <w:font w:name="Sennheiser-Book">
    <w:altName w:val="Sennheiser"/>
    <w:panose1 w:val="020B0500000000000000"/>
    <w:charset w:val="00"/>
    <w:family w:val="swiss"/>
    <w:pitch w:val="variable"/>
    <w:sig w:usb0="8000002F" w:usb1="10000048" w:usb2="00000000" w:usb3="00000000" w:csb0="00000013" w:csb1="00000000"/>
    <w:embedRegular r:id="rId9" w:fontKey="{0A41EC7A-ED4A-4AB3-87C4-0E7371D015AE}"/>
  </w:font>
  <w:font w:name="PMingLiU">
    <w:altName w:val="新細明體"/>
    <w:panose1 w:val="02020500000000000000"/>
    <w:charset w:val="88"/>
    <w:family w:val="roman"/>
    <w:pitch w:val="variable"/>
    <w:sig w:usb0="A00002FF" w:usb1="28CFFCFA" w:usb2="00000016" w:usb3="00000000" w:csb0="00100001" w:csb1="00000000"/>
  </w:font>
  <w:font w:name="Consolas">
    <w:panose1 w:val="020B0609020204030204"/>
    <w:charset w:val="00"/>
    <w:family w:val="modern"/>
    <w:pitch w:val="fixed"/>
    <w:sig w:usb0="E10002FF" w:usb1="4000FCFF" w:usb2="00000009" w:usb3="00000000" w:csb0="0000019F" w:csb1="00000000"/>
    <w:embedRegular r:id="rId10" w:fontKey="{74121EC8-9A54-4D7C-8BFF-1FD9DE129F3E}"/>
  </w:font>
  <w:font w:name="Verdana">
    <w:panose1 w:val="020B0604030504040204"/>
    <w:charset w:val="00"/>
    <w:family w:val="swiss"/>
    <w:pitch w:val="variable"/>
    <w:sig w:usb0="A10006FF" w:usb1="4000205B" w:usb2="00000010" w:usb3="00000000" w:csb0="0000019F" w:csb1="00000000"/>
    <w:embedRegular r:id="rId11" w:fontKey="{B919D352-06DA-4519-9BCC-AAA3697F70DA}"/>
  </w:font>
  <w:font w:name="Helvetica">
    <w:panose1 w:val="020B0604020202020204"/>
    <w:charset w:val="00"/>
    <w:family w:val="swiss"/>
    <w:pitch w:val="variable"/>
    <w:sig w:usb0="E0002AFF" w:usb1="C0007843" w:usb2="00000009" w:usb3="00000000" w:csb0="000001FF" w:csb1="00000000"/>
    <w:embedBold r:id="rId12" w:fontKey="{F1AE3C8E-6FD3-4D1F-90D6-5AC8435DA4EF}"/>
  </w:font>
  <w:font w:name="Yu Gothic Light">
    <w:altName w:val="游ゴシック Light"/>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embedRegular r:id="rId13" w:fontKey="{2631571B-6A9A-441F-986F-57F33DAF751D}"/>
  </w:font>
  <w:font w:name="Yu Mincho">
    <w:altName w:val="游明朝"/>
    <w:charset w:val="8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353084" w14:textId="77777777" w:rsidR="00A164B5" w:rsidRDefault="00A164B5" w:rsidP="001E4BE7">
    <w:pPr>
      <w:pStyle w:val="Footer"/>
    </w:pPr>
    <w:r>
      <w:rPr>
        <w:noProof/>
        <w:lang w:val="de-DE" w:eastAsia="de-DE"/>
      </w:rPr>
      <w:drawing>
        <wp:anchor distT="0" distB="0" distL="114300" distR="114300" simplePos="0" relativeHeight="251657728" behindDoc="0" locked="1" layoutInCell="1" allowOverlap="1" wp14:anchorId="688A9CC9" wp14:editId="28ADB3C5">
          <wp:simplePos x="0" y="0"/>
          <wp:positionH relativeFrom="page">
            <wp:posOffset>900430</wp:posOffset>
          </wp:positionH>
          <wp:positionV relativeFrom="page">
            <wp:posOffset>10153015</wp:posOffset>
          </wp:positionV>
          <wp:extent cx="1026160" cy="107950"/>
          <wp:effectExtent l="0" t="0" r="0" b="0"/>
          <wp:wrapNone/>
          <wp:docPr id="1"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26160" cy="10795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DFD6A6" w14:textId="77777777" w:rsidR="00A164B5" w:rsidRDefault="00A164B5" w:rsidP="001E4BE7">
      <w:r>
        <w:separator/>
      </w:r>
    </w:p>
  </w:footnote>
  <w:footnote w:type="continuationSeparator" w:id="0">
    <w:p w14:paraId="7A709D00" w14:textId="77777777" w:rsidR="00A164B5" w:rsidRDefault="00A164B5" w:rsidP="001E4B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3449E8" w14:textId="77777777" w:rsidR="00A164B5" w:rsidRPr="00717501" w:rsidRDefault="00A164B5" w:rsidP="001E4BE7">
    <w:pPr>
      <w:pStyle w:val="Header"/>
      <w:rPr>
        <w:color w:val="5B9BD5"/>
      </w:rPr>
    </w:pPr>
    <w:r w:rsidRPr="00717501">
      <w:rPr>
        <w:color w:val="5B9BD5"/>
      </w:rPr>
      <w:t>Press Release</w:t>
    </w:r>
    <w:r>
      <w:rPr>
        <w:noProof/>
        <w:lang w:val="de-DE" w:eastAsia="de-DE"/>
      </w:rPr>
      <w:drawing>
        <wp:anchor distT="0" distB="0" distL="114300" distR="114300" simplePos="0" relativeHeight="251660800" behindDoc="0" locked="1" layoutInCell="1" allowOverlap="1" wp14:anchorId="6ADCA8F4" wp14:editId="2E4A9A0B">
          <wp:simplePos x="0" y="0"/>
          <wp:positionH relativeFrom="page">
            <wp:posOffset>900430</wp:posOffset>
          </wp:positionH>
          <wp:positionV relativeFrom="page">
            <wp:posOffset>422275</wp:posOffset>
          </wp:positionV>
          <wp:extent cx="575945" cy="431165"/>
          <wp:effectExtent l="0" t="0" r="8255" b="63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431165"/>
                  </a:xfrm>
                  <a:prstGeom prst="rect">
                    <a:avLst/>
                  </a:prstGeom>
                  <a:noFill/>
                </pic:spPr>
              </pic:pic>
            </a:graphicData>
          </a:graphic>
          <wp14:sizeRelH relativeFrom="margin">
            <wp14:pctWidth>0</wp14:pctWidth>
          </wp14:sizeRelH>
          <wp14:sizeRelV relativeFrom="margin">
            <wp14:pctHeight>0</wp14:pctHeight>
          </wp14:sizeRelV>
        </wp:anchor>
      </w:drawing>
    </w:r>
  </w:p>
  <w:p w14:paraId="6104224B" w14:textId="67601041" w:rsidR="00A164B5" w:rsidRPr="008E5D5C" w:rsidRDefault="00A164B5" w:rsidP="001E4BE7">
    <w:pPr>
      <w:pStyle w:val="Header"/>
    </w:pPr>
    <w:r>
      <w:rPr>
        <w:noProof/>
        <w:lang w:val="de-DE" w:eastAsia="de-DE"/>
      </w:rPr>
      <w:drawing>
        <wp:anchor distT="0" distB="0" distL="114300" distR="114300" simplePos="0" relativeHeight="251656704" behindDoc="0" locked="1" layoutInCell="1" allowOverlap="1" wp14:anchorId="7F046625" wp14:editId="66CF8496">
          <wp:simplePos x="0" y="0"/>
          <wp:positionH relativeFrom="page">
            <wp:posOffset>900430</wp:posOffset>
          </wp:positionH>
          <wp:positionV relativeFrom="page">
            <wp:posOffset>422275</wp:posOffset>
          </wp:positionV>
          <wp:extent cx="575945" cy="431165"/>
          <wp:effectExtent l="0" t="0" r="8255" b="635"/>
          <wp:wrapNone/>
          <wp:docPr id="3" name="Grafik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431165"/>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instrText xml:space="preserve"> PAGE  \* Arabic  \* MERGEFORMAT </w:instrText>
    </w:r>
    <w:r>
      <w:fldChar w:fldCharType="separate"/>
    </w:r>
    <w:r w:rsidR="00F43BED">
      <w:rPr>
        <w:noProof/>
      </w:rPr>
      <w:t>4</w:t>
    </w:r>
    <w:r>
      <w:fldChar w:fldCharType="end"/>
    </w:r>
    <w:r>
      <w:t>/</w:t>
    </w:r>
    <w:r w:rsidR="003F766E">
      <w:fldChar w:fldCharType="begin"/>
    </w:r>
    <w:r w:rsidR="003F766E">
      <w:instrText xml:space="preserve"> NUMPAGES  \* Arabic  \* MERGEFORMAT </w:instrText>
    </w:r>
    <w:r w:rsidR="003F766E">
      <w:fldChar w:fldCharType="separate"/>
    </w:r>
    <w:r w:rsidR="00F43BED">
      <w:rPr>
        <w:noProof/>
      </w:rPr>
      <w:t>4</w:t>
    </w:r>
    <w:r w:rsidR="003F766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1C766B" w14:textId="77777777" w:rsidR="00A164B5" w:rsidRPr="00717501" w:rsidRDefault="00A164B5" w:rsidP="001E4BE7">
    <w:pPr>
      <w:pStyle w:val="Header"/>
      <w:rPr>
        <w:color w:val="5B9BD5"/>
      </w:rPr>
    </w:pPr>
    <w:r w:rsidRPr="00717501">
      <w:rPr>
        <w:color w:val="5B9BD5"/>
      </w:rPr>
      <w:t>Press Release</w:t>
    </w:r>
    <w:r>
      <w:rPr>
        <w:noProof/>
        <w:lang w:val="de-DE" w:eastAsia="de-DE"/>
      </w:rPr>
      <w:drawing>
        <wp:anchor distT="0" distB="0" distL="114300" distR="114300" simplePos="0" relativeHeight="251658752" behindDoc="0" locked="1" layoutInCell="1" allowOverlap="1" wp14:anchorId="421E651B" wp14:editId="231984E4">
          <wp:simplePos x="0" y="0"/>
          <wp:positionH relativeFrom="page">
            <wp:posOffset>900430</wp:posOffset>
          </wp:positionH>
          <wp:positionV relativeFrom="page">
            <wp:posOffset>422275</wp:posOffset>
          </wp:positionV>
          <wp:extent cx="575945" cy="431165"/>
          <wp:effectExtent l="0" t="0" r="8255" b="63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431165"/>
                  </a:xfrm>
                  <a:prstGeom prst="rect">
                    <a:avLst/>
                  </a:prstGeom>
                  <a:noFill/>
                </pic:spPr>
              </pic:pic>
            </a:graphicData>
          </a:graphic>
          <wp14:sizeRelH relativeFrom="margin">
            <wp14:pctWidth>0</wp14:pctWidth>
          </wp14:sizeRelH>
          <wp14:sizeRelV relativeFrom="margin">
            <wp14:pctHeight>0</wp14:pctHeight>
          </wp14:sizeRelV>
        </wp:anchor>
      </w:drawing>
    </w:r>
  </w:p>
  <w:p w14:paraId="38F7B120" w14:textId="2B242FF3" w:rsidR="00A164B5" w:rsidRPr="008E5D5C" w:rsidRDefault="00A164B5" w:rsidP="001E4BE7">
    <w:pPr>
      <w:pStyle w:val="Header"/>
    </w:pPr>
    <w:r>
      <w:rPr>
        <w:noProof/>
        <w:lang w:val="de-DE" w:eastAsia="de-DE"/>
      </w:rPr>
      <w:drawing>
        <wp:anchor distT="0" distB="0" distL="114300" distR="114300" simplePos="0" relativeHeight="251653632" behindDoc="0" locked="1" layoutInCell="1" allowOverlap="1" wp14:anchorId="250BEEA1" wp14:editId="55CE5B1F">
          <wp:simplePos x="0" y="0"/>
          <wp:positionH relativeFrom="page">
            <wp:posOffset>900430</wp:posOffset>
          </wp:positionH>
          <wp:positionV relativeFrom="page">
            <wp:posOffset>422275</wp:posOffset>
          </wp:positionV>
          <wp:extent cx="575945" cy="431165"/>
          <wp:effectExtent l="0" t="0" r="8255" b="635"/>
          <wp:wrapNone/>
          <wp:docPr id="2"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 cy="431165"/>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instrText xml:space="preserve"> PAGE  \* Arabic  \* MERGEFORMAT </w:instrText>
    </w:r>
    <w:r>
      <w:fldChar w:fldCharType="separate"/>
    </w:r>
    <w:r w:rsidR="00F43BED">
      <w:rPr>
        <w:noProof/>
      </w:rPr>
      <w:t>1</w:t>
    </w:r>
    <w:r>
      <w:fldChar w:fldCharType="end"/>
    </w:r>
    <w:r>
      <w:t>/</w:t>
    </w:r>
    <w:r w:rsidR="003F766E">
      <w:fldChar w:fldCharType="begin"/>
    </w:r>
    <w:r w:rsidR="003F766E">
      <w:instrText xml:space="preserve"> NUMPAGES  \* Arabic  \* MERGEFORMAT </w:instrText>
    </w:r>
    <w:r w:rsidR="003F766E">
      <w:fldChar w:fldCharType="separate"/>
    </w:r>
    <w:r w:rsidR="00F43BED">
      <w:rPr>
        <w:noProof/>
      </w:rPr>
      <w:t>4</w:t>
    </w:r>
    <w:r w:rsidR="003F766E">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034601F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Wingdings"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Wingdings"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272035C5"/>
    <w:multiLevelType w:val="hybridMultilevel"/>
    <w:tmpl w:val="0C28C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BBC1E46"/>
    <w:multiLevelType w:val="hybridMultilevel"/>
    <w:tmpl w:val="264A440C"/>
    <w:lvl w:ilvl="0" w:tplc="04070003">
      <w:start w:val="1"/>
      <w:numFmt w:val="bullet"/>
      <w:lvlText w:val="o"/>
      <w:lvlJc w:val="left"/>
      <w:pPr>
        <w:ind w:left="360" w:hanging="360"/>
      </w:pPr>
      <w:rPr>
        <w:rFonts w:ascii="Courier New" w:hAnsi="Courier New" w:cs="Wingdings" w:hint="default"/>
      </w:rPr>
    </w:lvl>
    <w:lvl w:ilvl="1" w:tplc="04090003">
      <w:start w:val="1"/>
      <w:numFmt w:val="bullet"/>
      <w:lvlText w:val="o"/>
      <w:lvlJc w:val="left"/>
      <w:pPr>
        <w:ind w:left="1080" w:hanging="360"/>
      </w:pPr>
      <w:rPr>
        <w:rFonts w:ascii="Courier New" w:hAnsi="Courier New" w:cs="Wingdings"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Wingdings"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Wingdings" w:hint="default"/>
      </w:rPr>
    </w:lvl>
    <w:lvl w:ilvl="8" w:tplc="04090005">
      <w:start w:val="1"/>
      <w:numFmt w:val="bullet"/>
      <w:lvlText w:val=""/>
      <w:lvlJc w:val="left"/>
      <w:pPr>
        <w:ind w:left="612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196C"/>
    <w:rsid w:val="00001CB5"/>
    <w:rsid w:val="00001ED1"/>
    <w:rsid w:val="00012C77"/>
    <w:rsid w:val="00017438"/>
    <w:rsid w:val="000303F3"/>
    <w:rsid w:val="0003070F"/>
    <w:rsid w:val="00031A67"/>
    <w:rsid w:val="00036ADC"/>
    <w:rsid w:val="00040685"/>
    <w:rsid w:val="00044071"/>
    <w:rsid w:val="00053EAD"/>
    <w:rsid w:val="000544D8"/>
    <w:rsid w:val="0005582A"/>
    <w:rsid w:val="00056AAF"/>
    <w:rsid w:val="00072574"/>
    <w:rsid w:val="0007439D"/>
    <w:rsid w:val="000800A0"/>
    <w:rsid w:val="00085ECF"/>
    <w:rsid w:val="000901C3"/>
    <w:rsid w:val="00095FCE"/>
    <w:rsid w:val="000A5371"/>
    <w:rsid w:val="000A7609"/>
    <w:rsid w:val="000B056E"/>
    <w:rsid w:val="000C23C9"/>
    <w:rsid w:val="000D04BD"/>
    <w:rsid w:val="000D42F4"/>
    <w:rsid w:val="000D6496"/>
    <w:rsid w:val="000E363E"/>
    <w:rsid w:val="000E68D1"/>
    <w:rsid w:val="000F0C90"/>
    <w:rsid w:val="000F1DE2"/>
    <w:rsid w:val="00101780"/>
    <w:rsid w:val="0010343B"/>
    <w:rsid w:val="00104BDE"/>
    <w:rsid w:val="00106F81"/>
    <w:rsid w:val="00122A3F"/>
    <w:rsid w:val="0013472B"/>
    <w:rsid w:val="0014407B"/>
    <w:rsid w:val="00151025"/>
    <w:rsid w:val="001529B8"/>
    <w:rsid w:val="001537DA"/>
    <w:rsid w:val="00154EA1"/>
    <w:rsid w:val="00155B0D"/>
    <w:rsid w:val="001817A3"/>
    <w:rsid w:val="00196591"/>
    <w:rsid w:val="001A0960"/>
    <w:rsid w:val="001B641A"/>
    <w:rsid w:val="001C6933"/>
    <w:rsid w:val="001C721B"/>
    <w:rsid w:val="001E33D4"/>
    <w:rsid w:val="001E4BE7"/>
    <w:rsid w:val="001F2853"/>
    <w:rsid w:val="001F780A"/>
    <w:rsid w:val="00203495"/>
    <w:rsid w:val="00210F82"/>
    <w:rsid w:val="0021322A"/>
    <w:rsid w:val="002151FF"/>
    <w:rsid w:val="00227C90"/>
    <w:rsid w:val="00232554"/>
    <w:rsid w:val="002338B2"/>
    <w:rsid w:val="002400B5"/>
    <w:rsid w:val="002422BC"/>
    <w:rsid w:val="00257A8F"/>
    <w:rsid w:val="00262E6F"/>
    <w:rsid w:val="00264588"/>
    <w:rsid w:val="00265363"/>
    <w:rsid w:val="0027729F"/>
    <w:rsid w:val="002806DA"/>
    <w:rsid w:val="002A6789"/>
    <w:rsid w:val="002C31FD"/>
    <w:rsid w:val="002C4443"/>
    <w:rsid w:val="002C7A11"/>
    <w:rsid w:val="002D0A2F"/>
    <w:rsid w:val="002D7202"/>
    <w:rsid w:val="002D72C3"/>
    <w:rsid w:val="002E267B"/>
    <w:rsid w:val="002F5240"/>
    <w:rsid w:val="002F7619"/>
    <w:rsid w:val="003070C0"/>
    <w:rsid w:val="00314611"/>
    <w:rsid w:val="00314CCE"/>
    <w:rsid w:val="00336B4D"/>
    <w:rsid w:val="003418F1"/>
    <w:rsid w:val="0035233F"/>
    <w:rsid w:val="00353E19"/>
    <w:rsid w:val="00353EAF"/>
    <w:rsid w:val="00356693"/>
    <w:rsid w:val="00364D9D"/>
    <w:rsid w:val="0036630D"/>
    <w:rsid w:val="0037077B"/>
    <w:rsid w:val="0037082C"/>
    <w:rsid w:val="00373A9E"/>
    <w:rsid w:val="0038788E"/>
    <w:rsid w:val="00391D7A"/>
    <w:rsid w:val="003B2239"/>
    <w:rsid w:val="003C5A00"/>
    <w:rsid w:val="003C5C8A"/>
    <w:rsid w:val="003D580D"/>
    <w:rsid w:val="003D706D"/>
    <w:rsid w:val="003F12D3"/>
    <w:rsid w:val="003F5D5B"/>
    <w:rsid w:val="003F766E"/>
    <w:rsid w:val="0040400F"/>
    <w:rsid w:val="0040459F"/>
    <w:rsid w:val="0042207E"/>
    <w:rsid w:val="00435850"/>
    <w:rsid w:val="00442B36"/>
    <w:rsid w:val="00447F64"/>
    <w:rsid w:val="00456E80"/>
    <w:rsid w:val="004571A4"/>
    <w:rsid w:val="004601B8"/>
    <w:rsid w:val="00460A0E"/>
    <w:rsid w:val="00461B91"/>
    <w:rsid w:val="00466E9B"/>
    <w:rsid w:val="00472F3B"/>
    <w:rsid w:val="00474119"/>
    <w:rsid w:val="004869D4"/>
    <w:rsid w:val="004C5EBF"/>
    <w:rsid w:val="0050140B"/>
    <w:rsid w:val="00501690"/>
    <w:rsid w:val="005048F0"/>
    <w:rsid w:val="005103D7"/>
    <w:rsid w:val="00513288"/>
    <w:rsid w:val="00515E89"/>
    <w:rsid w:val="00524A8E"/>
    <w:rsid w:val="00526443"/>
    <w:rsid w:val="00533E41"/>
    <w:rsid w:val="005357A5"/>
    <w:rsid w:val="0054493B"/>
    <w:rsid w:val="00544FB5"/>
    <w:rsid w:val="00564AEF"/>
    <w:rsid w:val="00565023"/>
    <w:rsid w:val="00566A73"/>
    <w:rsid w:val="00576175"/>
    <w:rsid w:val="00576B44"/>
    <w:rsid w:val="00577304"/>
    <w:rsid w:val="00581745"/>
    <w:rsid w:val="0058550B"/>
    <w:rsid w:val="005B1F90"/>
    <w:rsid w:val="005B36C3"/>
    <w:rsid w:val="005C383B"/>
    <w:rsid w:val="005C4442"/>
    <w:rsid w:val="005D0236"/>
    <w:rsid w:val="005E318D"/>
    <w:rsid w:val="005E6E8A"/>
    <w:rsid w:val="005F0A24"/>
    <w:rsid w:val="005F1925"/>
    <w:rsid w:val="005F500A"/>
    <w:rsid w:val="0060593A"/>
    <w:rsid w:val="00622B84"/>
    <w:rsid w:val="00625A6C"/>
    <w:rsid w:val="00626AF2"/>
    <w:rsid w:val="00631852"/>
    <w:rsid w:val="0063227E"/>
    <w:rsid w:val="00652E63"/>
    <w:rsid w:val="00653425"/>
    <w:rsid w:val="0065394B"/>
    <w:rsid w:val="00664D2F"/>
    <w:rsid w:val="00677ADD"/>
    <w:rsid w:val="0068206F"/>
    <w:rsid w:val="00687651"/>
    <w:rsid w:val="00694698"/>
    <w:rsid w:val="00695B1F"/>
    <w:rsid w:val="006A5EDB"/>
    <w:rsid w:val="006A756C"/>
    <w:rsid w:val="006B653F"/>
    <w:rsid w:val="006B76F6"/>
    <w:rsid w:val="006D536A"/>
    <w:rsid w:val="006F06E9"/>
    <w:rsid w:val="006F29A5"/>
    <w:rsid w:val="00705C54"/>
    <w:rsid w:val="00716B52"/>
    <w:rsid w:val="00731A2D"/>
    <w:rsid w:val="00731EA4"/>
    <w:rsid w:val="00743EC9"/>
    <w:rsid w:val="0075096D"/>
    <w:rsid w:val="00750D62"/>
    <w:rsid w:val="0075344E"/>
    <w:rsid w:val="00754BE1"/>
    <w:rsid w:val="0076569E"/>
    <w:rsid w:val="007760EF"/>
    <w:rsid w:val="00783C8B"/>
    <w:rsid w:val="007A156B"/>
    <w:rsid w:val="007A4CDA"/>
    <w:rsid w:val="007A5083"/>
    <w:rsid w:val="007A73E5"/>
    <w:rsid w:val="007B2494"/>
    <w:rsid w:val="007F6221"/>
    <w:rsid w:val="00811A99"/>
    <w:rsid w:val="00823257"/>
    <w:rsid w:val="00825A7F"/>
    <w:rsid w:val="00840658"/>
    <w:rsid w:val="00865E6C"/>
    <w:rsid w:val="00877FA6"/>
    <w:rsid w:val="008859F9"/>
    <w:rsid w:val="00897EA1"/>
    <w:rsid w:val="008A5505"/>
    <w:rsid w:val="008D0842"/>
    <w:rsid w:val="008E1C0A"/>
    <w:rsid w:val="008E4B56"/>
    <w:rsid w:val="008F518E"/>
    <w:rsid w:val="008F76B3"/>
    <w:rsid w:val="00905A9A"/>
    <w:rsid w:val="00920CD5"/>
    <w:rsid w:val="009220A7"/>
    <w:rsid w:val="0093131B"/>
    <w:rsid w:val="00932ED8"/>
    <w:rsid w:val="009375C7"/>
    <w:rsid w:val="009403A3"/>
    <w:rsid w:val="0096461A"/>
    <w:rsid w:val="00966789"/>
    <w:rsid w:val="00966839"/>
    <w:rsid w:val="0097661C"/>
    <w:rsid w:val="00983519"/>
    <w:rsid w:val="00991E54"/>
    <w:rsid w:val="009927FA"/>
    <w:rsid w:val="00994D54"/>
    <w:rsid w:val="0099604F"/>
    <w:rsid w:val="009964D7"/>
    <w:rsid w:val="009A0EDC"/>
    <w:rsid w:val="009A5CFE"/>
    <w:rsid w:val="009B37E7"/>
    <w:rsid w:val="009E1CE6"/>
    <w:rsid w:val="009E316A"/>
    <w:rsid w:val="009F69A5"/>
    <w:rsid w:val="00A14229"/>
    <w:rsid w:val="00A164B5"/>
    <w:rsid w:val="00A209D1"/>
    <w:rsid w:val="00A22913"/>
    <w:rsid w:val="00A3392D"/>
    <w:rsid w:val="00A406C4"/>
    <w:rsid w:val="00A41589"/>
    <w:rsid w:val="00A46491"/>
    <w:rsid w:val="00A5090C"/>
    <w:rsid w:val="00A51084"/>
    <w:rsid w:val="00A540D4"/>
    <w:rsid w:val="00A724A7"/>
    <w:rsid w:val="00A80202"/>
    <w:rsid w:val="00A87072"/>
    <w:rsid w:val="00A95776"/>
    <w:rsid w:val="00AA60C1"/>
    <w:rsid w:val="00AB0536"/>
    <w:rsid w:val="00AB1EAC"/>
    <w:rsid w:val="00AC684A"/>
    <w:rsid w:val="00AC758B"/>
    <w:rsid w:val="00AD373C"/>
    <w:rsid w:val="00AD40F6"/>
    <w:rsid w:val="00AD439D"/>
    <w:rsid w:val="00AD4DFE"/>
    <w:rsid w:val="00AD5D8B"/>
    <w:rsid w:val="00AF7F44"/>
    <w:rsid w:val="00B00999"/>
    <w:rsid w:val="00B125C3"/>
    <w:rsid w:val="00B206DA"/>
    <w:rsid w:val="00B266EC"/>
    <w:rsid w:val="00B31F83"/>
    <w:rsid w:val="00B34B2A"/>
    <w:rsid w:val="00B35B73"/>
    <w:rsid w:val="00B51551"/>
    <w:rsid w:val="00B5190A"/>
    <w:rsid w:val="00B70CA9"/>
    <w:rsid w:val="00B73FF2"/>
    <w:rsid w:val="00B77819"/>
    <w:rsid w:val="00B9784F"/>
    <w:rsid w:val="00BB7AB2"/>
    <w:rsid w:val="00BC19EB"/>
    <w:rsid w:val="00BC2740"/>
    <w:rsid w:val="00BC61F8"/>
    <w:rsid w:val="00BC63A0"/>
    <w:rsid w:val="00BC71D5"/>
    <w:rsid w:val="00BE19D3"/>
    <w:rsid w:val="00BE5D7F"/>
    <w:rsid w:val="00BE760C"/>
    <w:rsid w:val="00BF5517"/>
    <w:rsid w:val="00C00A43"/>
    <w:rsid w:val="00C075B7"/>
    <w:rsid w:val="00C14766"/>
    <w:rsid w:val="00C17C2D"/>
    <w:rsid w:val="00C2261B"/>
    <w:rsid w:val="00C25FFC"/>
    <w:rsid w:val="00C3560E"/>
    <w:rsid w:val="00C40376"/>
    <w:rsid w:val="00C4637F"/>
    <w:rsid w:val="00C510BD"/>
    <w:rsid w:val="00C56D29"/>
    <w:rsid w:val="00C62ABD"/>
    <w:rsid w:val="00C6464F"/>
    <w:rsid w:val="00C6653F"/>
    <w:rsid w:val="00C70827"/>
    <w:rsid w:val="00C71CA7"/>
    <w:rsid w:val="00C77D95"/>
    <w:rsid w:val="00C80EA4"/>
    <w:rsid w:val="00C82DEF"/>
    <w:rsid w:val="00C85C10"/>
    <w:rsid w:val="00CA1EB9"/>
    <w:rsid w:val="00CA2261"/>
    <w:rsid w:val="00CA2446"/>
    <w:rsid w:val="00CA323B"/>
    <w:rsid w:val="00CB0012"/>
    <w:rsid w:val="00CB2022"/>
    <w:rsid w:val="00CB4C1F"/>
    <w:rsid w:val="00CC3504"/>
    <w:rsid w:val="00CC722E"/>
    <w:rsid w:val="00CD0EE3"/>
    <w:rsid w:val="00CE10CD"/>
    <w:rsid w:val="00CE217B"/>
    <w:rsid w:val="00CE2361"/>
    <w:rsid w:val="00CF254E"/>
    <w:rsid w:val="00D03E58"/>
    <w:rsid w:val="00D1085B"/>
    <w:rsid w:val="00D14C9D"/>
    <w:rsid w:val="00D16D2F"/>
    <w:rsid w:val="00D1721C"/>
    <w:rsid w:val="00D31D23"/>
    <w:rsid w:val="00D420B0"/>
    <w:rsid w:val="00D4590E"/>
    <w:rsid w:val="00D60FCC"/>
    <w:rsid w:val="00D67E83"/>
    <w:rsid w:val="00D73BD8"/>
    <w:rsid w:val="00D82438"/>
    <w:rsid w:val="00D85A97"/>
    <w:rsid w:val="00DA3B07"/>
    <w:rsid w:val="00DA6C80"/>
    <w:rsid w:val="00DB2AD6"/>
    <w:rsid w:val="00DC3E00"/>
    <w:rsid w:val="00E1099D"/>
    <w:rsid w:val="00E126BA"/>
    <w:rsid w:val="00E220E9"/>
    <w:rsid w:val="00E30F5E"/>
    <w:rsid w:val="00E46867"/>
    <w:rsid w:val="00E473FB"/>
    <w:rsid w:val="00E60391"/>
    <w:rsid w:val="00E608CC"/>
    <w:rsid w:val="00E6604A"/>
    <w:rsid w:val="00E861A1"/>
    <w:rsid w:val="00E95181"/>
    <w:rsid w:val="00E96E69"/>
    <w:rsid w:val="00EA246B"/>
    <w:rsid w:val="00EA5E4D"/>
    <w:rsid w:val="00EB2229"/>
    <w:rsid w:val="00EC1786"/>
    <w:rsid w:val="00EC3E20"/>
    <w:rsid w:val="00ED1B00"/>
    <w:rsid w:val="00ED6ABA"/>
    <w:rsid w:val="00ED724E"/>
    <w:rsid w:val="00EE044E"/>
    <w:rsid w:val="00EE6CEC"/>
    <w:rsid w:val="00EF53B8"/>
    <w:rsid w:val="00F0199F"/>
    <w:rsid w:val="00F044EF"/>
    <w:rsid w:val="00F12842"/>
    <w:rsid w:val="00F26F7F"/>
    <w:rsid w:val="00F42380"/>
    <w:rsid w:val="00F43BED"/>
    <w:rsid w:val="00F55DE7"/>
    <w:rsid w:val="00F60647"/>
    <w:rsid w:val="00F61A83"/>
    <w:rsid w:val="00F91F52"/>
    <w:rsid w:val="00F94086"/>
    <w:rsid w:val="00F97F6A"/>
    <w:rsid w:val="00FA1055"/>
    <w:rsid w:val="00FA36AD"/>
    <w:rsid w:val="00FA7353"/>
    <w:rsid w:val="00FA79F9"/>
    <w:rsid w:val="00FB1DF0"/>
    <w:rsid w:val="00FB3722"/>
    <w:rsid w:val="00FC3504"/>
    <w:rsid w:val="00FC789D"/>
    <w:rsid w:val="00FF7460"/>
  </w:rsids>
  <m:mathPr>
    <m:mathFont m:val="Cambria Math"/>
    <m:brkBin m:val="before"/>
    <m:brkBinSub m:val="--"/>
    <m:smallFrac/>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shapelayout v:ext="edit">
      <o:idmap v:ext="edit" data="1"/>
    </o:shapelayout>
  </w:shapeDefaults>
  <w:decimalSymbol w:val="."/>
  <w:listSeparator w:val=","/>
  <w14:docId w14:val="7DC1B9D9"/>
  <w15:docId w15:val="{5F8DE6A2-626F-412A-9688-2433EE98DF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Sennheiser Office" w:eastAsia="Sennheiser Office" w:hAnsi="Sennheiser Office" w:cs="Times New Roman"/>
        <w:lang w:val="de-DE" w:eastAsia="de-DE"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qFormat="1"/>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uiPriority="1"/>
    <w:lsdException w:name="Medium Shading 2 Accent 1" w:uiPriority="60"/>
    <w:lsdException w:name="Medium List 1 Accent 1" w:uiPriority="61"/>
    <w:lsdException w:name="Revision" w:uiPriority="62"/>
    <w:lsdException w:name="List Paragraph" w:uiPriority="34" w:qFormat="1"/>
    <w:lsdException w:name="Quote" w:uiPriority="64" w:qFormat="1"/>
    <w:lsdException w:name="Intense Quote" w:uiPriority="65"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qFormat="1"/>
    <w:lsdException w:name="Colorful Grid Accent 1" w:uiPriority="73" w:qFormat="1"/>
    <w:lsdException w:name="Light Shading Accent 2" w:uiPriority="60" w:qFormat="1"/>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lsdException w:name="Medium Grid 1 Accent 2" w:uiPriority="72" w:qFormat="1"/>
    <w:lsdException w:name="Medium Grid 2 Accent 2" w:uiPriority="29"/>
    <w:lsdException w:name="Medium Grid 3 Accent 2" w:uiPriority="30"/>
    <w:lsdException w:name="Dark List Accent 2" w:uiPriority="66"/>
    <w:lsdException w:name="Colorful Shading Accent 2" w:uiPriority="67"/>
    <w:lsdException w:name="Colorful List Accent 2" w:uiPriority="68"/>
    <w:lsdException w:name="Colorful Grid Accent 2" w:uiPriority="69"/>
    <w:lsdException w:name="Light Shading Accent 3" w:uiPriority="70"/>
    <w:lsdException w:name="Light List Accent 3" w:uiPriority="71"/>
    <w:lsdException w:name="Light Grid Accent 3" w:uiPriority="72"/>
    <w:lsdException w:name="Medium Shading 1 Accent 3" w:uiPriority="73"/>
    <w:lsdException w:name="Medium Shading 2 Accent 3" w:uiPriority="60"/>
    <w:lsdException w:name="Medium List 1 Accent 3" w:uiPriority="61"/>
    <w:lsdException w:name="Medium List 2 Accent 3" w:uiPriority="62"/>
    <w:lsdException w:name="Medium Grid 1 Accent 3" w:uiPriority="63"/>
    <w:lsdException w:name="Medium Grid 2 Accent 3" w:uiPriority="64"/>
    <w:lsdException w:name="Medium Grid 3 Accent 3" w:uiPriority="65"/>
    <w:lsdException w:name="Dark List Accent 3" w:uiPriority="66"/>
    <w:lsdException w:name="Colorful Shading Accent 3" w:uiPriority="67"/>
    <w:lsdException w:name="Colorful List Accent 3" w:uiPriority="68"/>
    <w:lsdException w:name="Colorful Grid Accent 3" w:uiPriority="69"/>
    <w:lsdException w:name="Light Shading Accent 4" w:uiPriority="70"/>
    <w:lsdException w:name="Light List Accent 4" w:uiPriority="71"/>
    <w:lsdException w:name="Light Grid Accent 4" w:uiPriority="72"/>
    <w:lsdException w:name="Medium Shading 1 Accent 4" w:uiPriority="73"/>
    <w:lsdException w:name="Medium Shading 2 Accent 4" w:uiPriority="60"/>
    <w:lsdException w:name="Medium List 1 Accent 4" w:uiPriority="61"/>
    <w:lsdException w:name="Medium List 2 Accent 4" w:uiPriority="62"/>
    <w:lsdException w:name="Medium Grid 1 Accent 4" w:uiPriority="63"/>
    <w:lsdException w:name="Medium Grid 2 Accent 4" w:uiPriority="64"/>
    <w:lsdException w:name="Medium Grid 3 Accent 4" w:uiPriority="65"/>
    <w:lsdException w:name="Dark List Accent 4" w:uiPriority="66"/>
    <w:lsdException w:name="Colorful Shading Accent 4" w:uiPriority="67"/>
    <w:lsdException w:name="Colorful List Accent 4" w:uiPriority="68"/>
    <w:lsdException w:name="Colorful Grid Accent 4" w:uiPriority="69"/>
    <w:lsdException w:name="Light Shading Accent 5" w:uiPriority="70"/>
    <w:lsdException w:name="Light List Accent 5" w:uiPriority="71"/>
    <w:lsdException w:name="Light Grid Accent 5" w:uiPriority="72"/>
    <w:lsdException w:name="Medium Shading 1 Accent 5" w:uiPriority="73"/>
    <w:lsdException w:name="Medium Shading 2 Accent 5" w:uiPriority="60"/>
    <w:lsdException w:name="Medium List 1 Accent 5" w:uiPriority="61"/>
    <w:lsdException w:name="Medium List 2 Accent 5" w:uiPriority="62"/>
    <w:lsdException w:name="Medium Grid 1 Accent 5" w:uiPriority="63"/>
    <w:lsdException w:name="Medium Grid 2 Accent 5" w:uiPriority="64"/>
    <w:lsdException w:name="Medium Grid 3 Accent 5" w:uiPriority="65"/>
    <w:lsdException w:name="Dark List Accent 5" w:uiPriority="66"/>
    <w:lsdException w:name="Colorful Shading Accent 5" w:uiPriority="67"/>
    <w:lsdException w:name="Colorful List Accent 5" w:uiPriority="68"/>
    <w:lsdException w:name="Colorful Grid Accent 5" w:uiPriority="69"/>
    <w:lsdException w:name="Light Shading Accent 6" w:uiPriority="70"/>
    <w:lsdException w:name="Light List Accent 6" w:uiPriority="71"/>
    <w:lsdException w:name="Light Grid Accent 6" w:uiPriority="72"/>
    <w:lsdException w:name="Medium Shading 1 Accent 6" w:uiPriority="73"/>
    <w:lsdException w:name="Medium Shading 2 Accent 6" w:uiPriority="60"/>
    <w:lsdException w:name="Medium List 1 Accent 6" w:uiPriority="61"/>
    <w:lsdException w:name="Medium List 2 Accent 6" w:uiPriority="62"/>
    <w:lsdException w:name="Medium Grid 1 Accent 6" w:uiPriority="63"/>
    <w:lsdException w:name="Medium Grid 2 Accent 6" w:uiPriority="64"/>
    <w:lsdException w:name="Medium Grid 3 Accent 6" w:uiPriority="65"/>
    <w:lsdException w:name="Dark List Accent 6" w:uiPriority="66"/>
    <w:lsdException w:name="Colorful Shading Accent 6" w:uiPriority="67"/>
    <w:lsdException w:name="Colorful List Accent 6" w:uiPriority="68"/>
    <w:lsdException w:name="Colorful Grid Accent 6" w:uiPriority="69"/>
    <w:lsdException w:name="Subtle Emphasis" w:uiPriority="70" w:qFormat="1"/>
    <w:lsdException w:name="Intense Emphasis" w:uiPriority="71" w:qFormat="1"/>
    <w:lsdException w:name="Subtle Reference" w:uiPriority="72" w:qFormat="1"/>
    <w:lsdException w:name="Intense Reference" w:uiPriority="73" w:qFormat="1"/>
    <w:lsdException w:name="Book Title" w:uiPriority="60" w:qFormat="1"/>
    <w:lsdException w:name="Bibliography" w:semiHidden="1" w:uiPriority="61" w:unhideWhenUsed="1"/>
    <w:lsdException w:name="TOC Heading" w:semiHidden="1" w:uiPriority="6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62884"/>
    <w:pPr>
      <w:spacing w:line="360" w:lineRule="auto"/>
    </w:pPr>
    <w:rPr>
      <w:rFonts w:cs="Arial"/>
      <w:bCs/>
      <w:sz w:val="18"/>
      <w:szCs w:val="22"/>
      <w:lang w:val="en-US" w:eastAsia="en-US"/>
    </w:rPr>
  </w:style>
  <w:style w:type="paragraph" w:styleId="Heading1">
    <w:name w:val="heading 1"/>
    <w:basedOn w:val="Normal"/>
    <w:next w:val="Normal"/>
    <w:link w:val="Heading1Char"/>
    <w:uiPriority w:val="9"/>
    <w:qFormat/>
    <w:rsid w:val="009C45A2"/>
    <w:pPr>
      <w:outlineLvl w:val="0"/>
    </w:pPr>
    <w:rPr>
      <w:rFonts w:cs="Times New Roman"/>
      <w:b/>
      <w:bCs w:val="0"/>
      <w:caps/>
      <w:color w:val="0095D5"/>
      <w:szCs w:val="20"/>
      <w:lang w:val="en-GB" w:eastAsia="x-none"/>
    </w:rPr>
  </w:style>
  <w:style w:type="paragraph" w:styleId="Heading2">
    <w:name w:val="heading 2"/>
    <w:basedOn w:val="Normal"/>
    <w:next w:val="Normal"/>
    <w:link w:val="Heading2Char"/>
    <w:uiPriority w:val="9"/>
    <w:qFormat/>
    <w:rsid w:val="009C45A2"/>
    <w:pPr>
      <w:outlineLvl w:val="1"/>
    </w:pPr>
    <w:rPr>
      <w:rFonts w:cs="Times New Roman"/>
      <w:b/>
      <w:bCs w:val="0"/>
      <w:szCs w:val="20"/>
      <w:lang w:val="en-GB"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rFonts w:cs="Times New Roman"/>
      <w:bCs w:val="0"/>
      <w:caps/>
      <w:spacing w:val="12"/>
      <w:sz w:val="15"/>
      <w:szCs w:val="20"/>
      <w:lang w:val="en-GB" w:eastAsia="x-none"/>
    </w:rPr>
  </w:style>
  <w:style w:type="character" w:customStyle="1" w:styleId="HeaderChar">
    <w:name w:val="Header Char"/>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rFonts w:cs="Times New Roman"/>
      <w:bCs w:val="0"/>
      <w:sz w:val="12"/>
      <w:szCs w:val="20"/>
      <w:lang w:val="en-GB" w:eastAsia="x-none"/>
    </w:rPr>
  </w:style>
  <w:style w:type="character" w:customStyle="1" w:styleId="FooterChar">
    <w:name w:val="Footer Char"/>
    <w:link w:val="Footer"/>
    <w:uiPriority w:val="99"/>
    <w:rsid w:val="00AB5767"/>
    <w:rPr>
      <w:sz w:val="12"/>
      <w:lang w:val="en-GB"/>
    </w:rPr>
  </w:style>
  <w:style w:type="table" w:styleId="TableGrid">
    <w:name w:val="Table Grid"/>
    <w:basedOn w:val="TableNormal"/>
    <w:uiPriority w:val="59"/>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C4E77"/>
    <w:pPr>
      <w:spacing w:before="440" w:after="200"/>
      <w:contextualSpacing/>
    </w:pPr>
    <w:rPr>
      <w:rFonts w:cs="Times New Roman"/>
      <w:bCs w:val="0"/>
      <w:sz w:val="24"/>
      <w:szCs w:val="20"/>
      <w:lang w:val="en-GB" w:eastAsia="x-none"/>
    </w:rPr>
  </w:style>
  <w:style w:type="character" w:customStyle="1" w:styleId="TitleChar">
    <w:name w:val="Title Char"/>
    <w:link w:val="Title"/>
    <w:uiPriority w:val="10"/>
    <w:rsid w:val="00AC4E77"/>
    <w:rPr>
      <w:sz w:val="24"/>
      <w:lang w:val="en-GB"/>
    </w:rPr>
  </w:style>
  <w:style w:type="character" w:customStyle="1" w:styleId="Heading1Char">
    <w:name w:val="Heading 1 Char"/>
    <w:link w:val="Heading1"/>
    <w:rsid w:val="009C45A2"/>
    <w:rPr>
      <w:b/>
      <w:caps/>
      <w:color w:val="0095D5"/>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uiPriority w:val="99"/>
    <w:unhideWhenUsed/>
    <w:rsid w:val="00C24DAB"/>
    <w:rPr>
      <w:color w:val="000000"/>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2A2469"/>
    <w:pPr>
      <w:spacing w:line="240" w:lineRule="auto"/>
    </w:pPr>
    <w:rPr>
      <w:rFonts w:ascii="Tahoma" w:hAnsi="Tahoma" w:cs="Times New Roman"/>
      <w:bCs w:val="0"/>
      <w:sz w:val="16"/>
      <w:szCs w:val="16"/>
      <w:lang w:val="en-GB" w:eastAsia="x-none"/>
    </w:rPr>
  </w:style>
  <w:style w:type="character" w:customStyle="1" w:styleId="BalloonTextChar">
    <w:name w:val="Balloon Text Char"/>
    <w:link w:val="BalloonText"/>
    <w:uiPriority w:val="99"/>
    <w:semiHidden/>
    <w:rsid w:val="002A2469"/>
    <w:rPr>
      <w:rFonts w:ascii="Tahoma" w:hAnsi="Tahoma" w:cs="Tahoma"/>
      <w:sz w:val="16"/>
      <w:szCs w:val="16"/>
      <w:lang w:val="en-GB"/>
    </w:rPr>
  </w:style>
  <w:style w:type="paragraph" w:customStyle="1" w:styleId="FarbigeSchattierung-Akzent31">
    <w:name w:val="Farbige Schattierung - Akzent 31"/>
    <w:basedOn w:val="Normal"/>
    <w:uiPriority w:val="72"/>
    <w:qFormat/>
    <w:rsid w:val="002A2469"/>
    <w:pPr>
      <w:spacing w:line="240" w:lineRule="auto"/>
      <w:ind w:left="720"/>
      <w:contextualSpacing/>
    </w:pPr>
    <w:rPr>
      <w:rFonts w:ascii="Calibri" w:eastAsia="Calibri" w:hAnsi="Calibri" w:cs="Times New Roman"/>
      <w:sz w:val="22"/>
      <w:lang w:val="fr-FR"/>
    </w:rPr>
  </w:style>
  <w:style w:type="paragraph" w:customStyle="1" w:styleId="BodyA">
    <w:name w:val="Body A"/>
    <w:rsid w:val="00B90830"/>
    <w:pPr>
      <w:pBdr>
        <w:top w:val="nil"/>
        <w:left w:val="nil"/>
        <w:bottom w:val="nil"/>
        <w:right w:val="nil"/>
        <w:between w:val="nil"/>
        <w:bar w:val="nil"/>
      </w:pBdr>
      <w:spacing w:line="336" w:lineRule="auto"/>
      <w:jc w:val="both"/>
    </w:pPr>
    <w:rPr>
      <w:rFonts w:ascii="Andale Mono" w:eastAsia="Arial Unicode MS" w:hAnsi="Arial Unicode MS" w:cs="Arial Unicode MS"/>
      <w:color w:val="000000"/>
      <w:sz w:val="24"/>
      <w:szCs w:val="24"/>
      <w:u w:color="000000"/>
      <w:bdr w:val="nil"/>
      <w:lang w:val="en-US"/>
    </w:rPr>
  </w:style>
  <w:style w:type="character" w:styleId="Strong">
    <w:name w:val="Strong"/>
    <w:aliases w:val="Überschrift"/>
    <w:uiPriority w:val="99"/>
    <w:qFormat/>
    <w:rsid w:val="00B90830"/>
    <w:rPr>
      <w:rFonts w:ascii="Sennheiser-Bold" w:hAnsi="Sennheiser-Bold" w:cs="Times New Roman"/>
      <w:sz w:val="22"/>
    </w:rPr>
  </w:style>
  <w:style w:type="character" w:styleId="CommentReference">
    <w:name w:val="annotation reference"/>
    <w:uiPriority w:val="99"/>
    <w:semiHidden/>
    <w:unhideWhenUsed/>
    <w:rsid w:val="00694698"/>
    <w:rPr>
      <w:sz w:val="16"/>
      <w:szCs w:val="16"/>
    </w:rPr>
  </w:style>
  <w:style w:type="paragraph" w:styleId="CommentText">
    <w:name w:val="annotation text"/>
    <w:basedOn w:val="Normal"/>
    <w:link w:val="CommentTextChar"/>
    <w:uiPriority w:val="99"/>
    <w:unhideWhenUsed/>
    <w:rsid w:val="00694698"/>
    <w:rPr>
      <w:sz w:val="20"/>
      <w:szCs w:val="20"/>
    </w:rPr>
  </w:style>
  <w:style w:type="character" w:customStyle="1" w:styleId="CommentTextChar">
    <w:name w:val="Comment Text Char"/>
    <w:link w:val="CommentText"/>
    <w:uiPriority w:val="99"/>
    <w:rsid w:val="00694698"/>
    <w:rPr>
      <w:rFonts w:cs="Arial"/>
      <w:bCs/>
      <w:lang w:val="en-US" w:eastAsia="en-US"/>
    </w:rPr>
  </w:style>
  <w:style w:type="paragraph" w:styleId="CommentSubject">
    <w:name w:val="annotation subject"/>
    <w:basedOn w:val="CommentText"/>
    <w:next w:val="CommentText"/>
    <w:link w:val="CommentSubjectChar"/>
    <w:uiPriority w:val="99"/>
    <w:semiHidden/>
    <w:unhideWhenUsed/>
    <w:rsid w:val="00694698"/>
    <w:rPr>
      <w:b/>
    </w:rPr>
  </w:style>
  <w:style w:type="character" w:customStyle="1" w:styleId="CommentSubjectChar">
    <w:name w:val="Comment Subject Char"/>
    <w:link w:val="CommentSubject"/>
    <w:uiPriority w:val="99"/>
    <w:semiHidden/>
    <w:rsid w:val="00694698"/>
    <w:rPr>
      <w:rFonts w:cs="Arial"/>
      <w:b/>
      <w:bCs/>
      <w:lang w:val="en-US" w:eastAsia="en-US"/>
    </w:rPr>
  </w:style>
  <w:style w:type="paragraph" w:styleId="ListParagraph">
    <w:name w:val="List Paragraph"/>
    <w:basedOn w:val="Normal"/>
    <w:uiPriority w:val="34"/>
    <w:qFormat/>
    <w:rsid w:val="008F76B3"/>
    <w:pPr>
      <w:spacing w:line="240" w:lineRule="atLeast"/>
      <w:ind w:left="720"/>
      <w:contextualSpacing/>
    </w:pPr>
    <w:rPr>
      <w:rFonts w:asciiTheme="minorHAnsi" w:eastAsiaTheme="minorHAnsi" w:hAnsiTheme="minorHAnsi" w:cstheme="minorBidi"/>
      <w:bCs w:val="0"/>
      <w:lang w:val="en-GB"/>
    </w:rPr>
  </w:style>
  <w:style w:type="paragraph" w:customStyle="1" w:styleId="sennhsubhead">
    <w:name w:val="sennh subhead"/>
    <w:basedOn w:val="Normal"/>
    <w:rsid w:val="008F76B3"/>
    <w:pPr>
      <w:tabs>
        <w:tab w:val="left" w:pos="567"/>
        <w:tab w:val="left" w:pos="1134"/>
        <w:tab w:val="left" w:pos="1701"/>
        <w:tab w:val="left" w:pos="2268"/>
      </w:tabs>
      <w:spacing w:after="40" w:line="240" w:lineRule="exact"/>
      <w:outlineLvl w:val="0"/>
    </w:pPr>
    <w:rPr>
      <w:rFonts w:ascii="Microsoft Sans Serif" w:eastAsia="Times" w:hAnsi="Microsoft Sans Serif" w:cs="Times New Roman"/>
      <w:bCs w:val="0"/>
      <w:caps/>
      <w:noProof/>
      <w:color w:val="0097D7"/>
      <w:sz w:val="20"/>
      <w:szCs w:val="20"/>
      <w:lang w:val="de-DE" w:eastAsia="de-DE"/>
    </w:rPr>
  </w:style>
  <w:style w:type="paragraph" w:customStyle="1" w:styleId="TabellentextlinksbndigTabelle">
    <w:name w:val="Tabellentext linksbündig (Tabelle)"/>
    <w:basedOn w:val="Normal"/>
    <w:uiPriority w:val="99"/>
    <w:rsid w:val="008F76B3"/>
    <w:pPr>
      <w:autoSpaceDE w:val="0"/>
      <w:autoSpaceDN w:val="0"/>
      <w:spacing w:line="288" w:lineRule="auto"/>
    </w:pPr>
    <w:rPr>
      <w:rFonts w:ascii="Sennheiser Neue Regular" w:eastAsiaTheme="minorHAnsi" w:hAnsi="Sennheiser Neue Regular" w:cs="Times New Roman"/>
      <w:bCs w:val="0"/>
      <w:color w:val="000000"/>
      <w:sz w:val="14"/>
      <w:szCs w:val="14"/>
      <w:lang w:val="de-DE"/>
    </w:rPr>
  </w:style>
  <w:style w:type="paragraph" w:customStyle="1" w:styleId="Copytext">
    <w:name w:val="Copytext"/>
    <w:link w:val="CopytextZchn"/>
    <w:uiPriority w:val="99"/>
    <w:rsid w:val="00687651"/>
    <w:pPr>
      <w:spacing w:line="336" w:lineRule="auto"/>
      <w:jc w:val="both"/>
    </w:pPr>
    <w:rPr>
      <w:rFonts w:ascii="Sennheiser-Book" w:eastAsia="PMingLiU" w:hAnsi="Sennheiser-Book" w:cs="Arial"/>
      <w:sz w:val="22"/>
      <w:szCs w:val="22"/>
      <w:lang w:eastAsia="zh-TW"/>
    </w:rPr>
  </w:style>
  <w:style w:type="character" w:customStyle="1" w:styleId="CopytextZchn">
    <w:name w:val="Copytext Zchn"/>
    <w:link w:val="Copytext"/>
    <w:uiPriority w:val="99"/>
    <w:locked/>
    <w:rsid w:val="00687651"/>
    <w:rPr>
      <w:rFonts w:ascii="Sennheiser-Book" w:eastAsia="PMingLiU" w:hAnsi="Sennheiser-Book" w:cs="Arial"/>
      <w:sz w:val="22"/>
      <w:szCs w:val="22"/>
      <w:lang w:eastAsia="zh-TW"/>
    </w:rPr>
  </w:style>
  <w:style w:type="character" w:customStyle="1" w:styleId="text-light">
    <w:name w:val="text-light"/>
    <w:rsid w:val="00687651"/>
  </w:style>
  <w:style w:type="paragraph" w:styleId="NormalWeb">
    <w:name w:val="Normal (Web)"/>
    <w:basedOn w:val="Normal"/>
    <w:uiPriority w:val="99"/>
    <w:semiHidden/>
    <w:unhideWhenUsed/>
    <w:rsid w:val="00966789"/>
    <w:pPr>
      <w:spacing w:before="100" w:beforeAutospacing="1" w:after="100" w:afterAutospacing="1" w:line="240" w:lineRule="auto"/>
    </w:pPr>
    <w:rPr>
      <w:rFonts w:ascii="Times New Roman" w:eastAsia="Times New Roman" w:hAnsi="Times New Roman" w:cs="Times New Roman"/>
      <w:bCs w:val="0"/>
      <w:sz w:val="24"/>
      <w:szCs w:val="24"/>
      <w:lang w:val="de-DE" w:eastAsia="de-DE"/>
    </w:rPr>
  </w:style>
  <w:style w:type="paragraph" w:styleId="PlainText">
    <w:name w:val="Plain Text"/>
    <w:basedOn w:val="Normal"/>
    <w:link w:val="PlainTextChar"/>
    <w:uiPriority w:val="99"/>
    <w:semiHidden/>
    <w:unhideWhenUsed/>
    <w:rsid w:val="00EF53B8"/>
    <w:pPr>
      <w:spacing w:line="240" w:lineRule="auto"/>
    </w:pPr>
    <w:rPr>
      <w:rFonts w:ascii="Calibri" w:eastAsiaTheme="minorHAnsi" w:hAnsi="Calibri" w:cs="Consolas"/>
      <w:bCs w:val="0"/>
      <w:sz w:val="22"/>
      <w:szCs w:val="21"/>
      <w:lang w:val="en-GB"/>
    </w:rPr>
  </w:style>
  <w:style w:type="character" w:customStyle="1" w:styleId="PlainTextChar">
    <w:name w:val="Plain Text Char"/>
    <w:basedOn w:val="DefaultParagraphFont"/>
    <w:link w:val="PlainText"/>
    <w:uiPriority w:val="99"/>
    <w:semiHidden/>
    <w:rsid w:val="00EF53B8"/>
    <w:rPr>
      <w:rFonts w:ascii="Calibri" w:eastAsiaTheme="minorHAnsi" w:hAnsi="Calibri" w:cs="Consolas"/>
      <w:sz w:val="22"/>
      <w:szCs w:val="21"/>
      <w:lang w:val="en-GB" w:eastAsia="en-US"/>
    </w:rPr>
  </w:style>
  <w:style w:type="character" w:customStyle="1" w:styleId="Erwhnung1">
    <w:name w:val="Erwähnung1"/>
    <w:basedOn w:val="DefaultParagraphFont"/>
    <w:uiPriority w:val="99"/>
    <w:semiHidden/>
    <w:unhideWhenUsed/>
    <w:rsid w:val="00581745"/>
    <w:rPr>
      <w:color w:val="2B579A"/>
      <w:shd w:val="clear" w:color="auto" w:fill="E6E6E6"/>
    </w:rPr>
  </w:style>
  <w:style w:type="character" w:styleId="FollowedHyperlink">
    <w:name w:val="FollowedHyperlink"/>
    <w:basedOn w:val="DefaultParagraphFont"/>
    <w:uiPriority w:val="99"/>
    <w:semiHidden/>
    <w:unhideWhenUsed/>
    <w:rsid w:val="00E473FB"/>
    <w:rPr>
      <w:color w:val="954F72" w:themeColor="followedHyperlink"/>
      <w:u w:val="single"/>
    </w:rPr>
  </w:style>
  <w:style w:type="character" w:customStyle="1" w:styleId="NichtaufgelsteErwhnung1">
    <w:name w:val="Nicht aufgelöste Erwähnung1"/>
    <w:basedOn w:val="DefaultParagraphFont"/>
    <w:uiPriority w:val="99"/>
    <w:semiHidden/>
    <w:unhideWhenUsed/>
    <w:rsid w:val="007B2494"/>
    <w:rPr>
      <w:color w:val="808080"/>
      <w:shd w:val="clear" w:color="auto" w:fill="E6E6E6"/>
    </w:rPr>
  </w:style>
  <w:style w:type="character" w:customStyle="1" w:styleId="NichtaufgelsteErwhnung2">
    <w:name w:val="Nicht aufgelöste Erwähnung2"/>
    <w:basedOn w:val="DefaultParagraphFont"/>
    <w:uiPriority w:val="99"/>
    <w:semiHidden/>
    <w:unhideWhenUsed/>
    <w:rsid w:val="00677ADD"/>
    <w:rPr>
      <w:color w:val="808080"/>
      <w:shd w:val="clear" w:color="auto" w:fill="E6E6E6"/>
    </w:rPr>
  </w:style>
  <w:style w:type="paragraph" w:customStyle="1" w:styleId="Default">
    <w:name w:val="Default"/>
    <w:rsid w:val="00D16D2F"/>
    <w:pPr>
      <w:autoSpaceDE w:val="0"/>
      <w:autoSpaceDN w:val="0"/>
      <w:adjustRightInd w:val="0"/>
    </w:pPr>
    <w:rPr>
      <w:rFonts w:ascii="Verdana" w:hAnsi="Verdana" w:cs="Verdana"/>
      <w:color w:val="000000"/>
      <w:sz w:val="24"/>
      <w:szCs w:val="24"/>
    </w:rPr>
  </w:style>
  <w:style w:type="character" w:styleId="UnresolvedMention">
    <w:name w:val="Unresolved Mention"/>
    <w:basedOn w:val="DefaultParagraphFont"/>
    <w:uiPriority w:val="99"/>
    <w:semiHidden/>
    <w:unhideWhenUsed/>
    <w:rsid w:val="003F766E"/>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5165703">
      <w:bodyDiv w:val="1"/>
      <w:marLeft w:val="0"/>
      <w:marRight w:val="0"/>
      <w:marTop w:val="0"/>
      <w:marBottom w:val="0"/>
      <w:divBdr>
        <w:top w:val="none" w:sz="0" w:space="0" w:color="auto"/>
        <w:left w:val="none" w:sz="0" w:space="0" w:color="auto"/>
        <w:bottom w:val="none" w:sz="0" w:space="0" w:color="auto"/>
        <w:right w:val="none" w:sz="0" w:space="0" w:color="auto"/>
      </w:divBdr>
    </w:div>
    <w:div w:id="372581995">
      <w:bodyDiv w:val="1"/>
      <w:marLeft w:val="0"/>
      <w:marRight w:val="0"/>
      <w:marTop w:val="0"/>
      <w:marBottom w:val="0"/>
      <w:divBdr>
        <w:top w:val="none" w:sz="0" w:space="0" w:color="auto"/>
        <w:left w:val="none" w:sz="0" w:space="0" w:color="auto"/>
        <w:bottom w:val="none" w:sz="0" w:space="0" w:color="auto"/>
        <w:right w:val="none" w:sz="0" w:space="0" w:color="auto"/>
      </w:divBdr>
    </w:div>
    <w:div w:id="519121466">
      <w:bodyDiv w:val="1"/>
      <w:marLeft w:val="0"/>
      <w:marRight w:val="0"/>
      <w:marTop w:val="0"/>
      <w:marBottom w:val="0"/>
      <w:divBdr>
        <w:top w:val="none" w:sz="0" w:space="0" w:color="auto"/>
        <w:left w:val="none" w:sz="0" w:space="0" w:color="auto"/>
        <w:bottom w:val="none" w:sz="0" w:space="0" w:color="auto"/>
        <w:right w:val="none" w:sz="0" w:space="0" w:color="auto"/>
      </w:divBdr>
    </w:div>
    <w:div w:id="1052269530">
      <w:bodyDiv w:val="1"/>
      <w:marLeft w:val="0"/>
      <w:marRight w:val="0"/>
      <w:marTop w:val="0"/>
      <w:marBottom w:val="0"/>
      <w:divBdr>
        <w:top w:val="none" w:sz="0" w:space="0" w:color="auto"/>
        <w:left w:val="none" w:sz="0" w:space="0" w:color="auto"/>
        <w:bottom w:val="none" w:sz="0" w:space="0" w:color="auto"/>
        <w:right w:val="none" w:sz="0" w:space="0" w:color="auto"/>
      </w:divBdr>
    </w:div>
    <w:div w:id="1119910342">
      <w:bodyDiv w:val="1"/>
      <w:marLeft w:val="0"/>
      <w:marRight w:val="0"/>
      <w:marTop w:val="0"/>
      <w:marBottom w:val="0"/>
      <w:divBdr>
        <w:top w:val="none" w:sz="0" w:space="0" w:color="auto"/>
        <w:left w:val="none" w:sz="0" w:space="0" w:color="auto"/>
        <w:bottom w:val="none" w:sz="0" w:space="0" w:color="auto"/>
        <w:right w:val="none" w:sz="0" w:space="0" w:color="auto"/>
      </w:divBdr>
    </w:div>
    <w:div w:id="1137069980">
      <w:bodyDiv w:val="1"/>
      <w:marLeft w:val="0"/>
      <w:marRight w:val="0"/>
      <w:marTop w:val="0"/>
      <w:marBottom w:val="0"/>
      <w:divBdr>
        <w:top w:val="none" w:sz="0" w:space="0" w:color="auto"/>
        <w:left w:val="none" w:sz="0" w:space="0" w:color="auto"/>
        <w:bottom w:val="none" w:sz="0" w:space="0" w:color="auto"/>
        <w:right w:val="none" w:sz="0" w:space="0" w:color="auto"/>
      </w:divBdr>
    </w:div>
    <w:div w:id="1481536004">
      <w:bodyDiv w:val="1"/>
      <w:marLeft w:val="0"/>
      <w:marRight w:val="0"/>
      <w:marTop w:val="0"/>
      <w:marBottom w:val="0"/>
      <w:divBdr>
        <w:top w:val="none" w:sz="0" w:space="0" w:color="auto"/>
        <w:left w:val="none" w:sz="0" w:space="0" w:color="auto"/>
        <w:bottom w:val="none" w:sz="0" w:space="0" w:color="auto"/>
        <w:right w:val="none" w:sz="0" w:space="0" w:color="auto"/>
      </w:divBdr>
    </w:div>
    <w:div w:id="1595747811">
      <w:bodyDiv w:val="1"/>
      <w:marLeft w:val="0"/>
      <w:marRight w:val="0"/>
      <w:marTop w:val="0"/>
      <w:marBottom w:val="0"/>
      <w:divBdr>
        <w:top w:val="none" w:sz="0" w:space="0" w:color="auto"/>
        <w:left w:val="none" w:sz="0" w:space="0" w:color="auto"/>
        <w:bottom w:val="none" w:sz="0" w:space="0" w:color="auto"/>
        <w:right w:val="none" w:sz="0" w:space="0" w:color="auto"/>
      </w:divBdr>
    </w:div>
    <w:div w:id="1623802118">
      <w:bodyDiv w:val="1"/>
      <w:marLeft w:val="0"/>
      <w:marRight w:val="0"/>
      <w:marTop w:val="0"/>
      <w:marBottom w:val="0"/>
      <w:divBdr>
        <w:top w:val="none" w:sz="0" w:space="0" w:color="auto"/>
        <w:left w:val="none" w:sz="0" w:space="0" w:color="auto"/>
        <w:bottom w:val="none" w:sz="0" w:space="0" w:color="auto"/>
        <w:right w:val="none" w:sz="0" w:space="0" w:color="auto"/>
      </w:divBdr>
    </w:div>
    <w:div w:id="1764842191">
      <w:bodyDiv w:val="1"/>
      <w:marLeft w:val="0"/>
      <w:marRight w:val="0"/>
      <w:marTop w:val="0"/>
      <w:marBottom w:val="0"/>
      <w:divBdr>
        <w:top w:val="none" w:sz="0" w:space="0" w:color="auto"/>
        <w:left w:val="none" w:sz="0" w:space="0" w:color="auto"/>
        <w:bottom w:val="none" w:sz="0" w:space="0" w:color="auto"/>
        <w:right w:val="none" w:sz="0" w:space="0" w:color="auto"/>
      </w:divBdr>
    </w:div>
    <w:div w:id="1993563054">
      <w:bodyDiv w:val="1"/>
      <w:marLeft w:val="0"/>
      <w:marRight w:val="0"/>
      <w:marTop w:val="0"/>
      <w:marBottom w:val="0"/>
      <w:divBdr>
        <w:top w:val="none" w:sz="0" w:space="0" w:color="auto"/>
        <w:left w:val="none" w:sz="0" w:space="0" w:color="auto"/>
        <w:bottom w:val="none" w:sz="0" w:space="0" w:color="auto"/>
        <w:right w:val="none" w:sz="0" w:space="0" w:color="auto"/>
      </w:divBdr>
    </w:div>
    <w:div w:id="2003776518">
      <w:bodyDiv w:val="1"/>
      <w:marLeft w:val="0"/>
      <w:marRight w:val="0"/>
      <w:marTop w:val="0"/>
      <w:marBottom w:val="0"/>
      <w:divBdr>
        <w:top w:val="none" w:sz="0" w:space="0" w:color="auto"/>
        <w:left w:val="none" w:sz="0" w:space="0" w:color="auto"/>
        <w:bottom w:val="none" w:sz="0" w:space="0" w:color="auto"/>
        <w:right w:val="none" w:sz="0" w:space="0" w:color="auto"/>
      </w:divBdr>
    </w:div>
    <w:div w:id="201175984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vchernih@sennheiser.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vchernih@sennheiser.co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ennheiser.co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vchernih@sennheiser.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26BFFC-DF05-4268-B5CD-6D81C61679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828</Words>
  <Characters>4725</Characters>
  <Application>Microsoft Office Word</Application>
  <DocSecurity>4</DocSecurity>
  <Lines>39</Lines>
  <Paragraphs>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5542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Chernih, Victoria</cp:lastModifiedBy>
  <cp:revision>2</cp:revision>
  <cp:lastPrinted>2018-02-26T08:31:00Z</cp:lastPrinted>
  <dcterms:created xsi:type="dcterms:W3CDTF">2018-09-04T14:41:00Z</dcterms:created>
  <dcterms:modified xsi:type="dcterms:W3CDTF">2018-09-04T14:41:00Z</dcterms:modified>
</cp:coreProperties>
</file>